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5859" w14:textId="77777777" w:rsidR="00F306D2" w:rsidRDefault="00F306D2" w:rsidP="00F306D2">
      <w:pPr>
        <w:ind w:left="568"/>
        <w:jc w:val="right"/>
        <w:rPr>
          <w:rFonts w:ascii="Times New Roman" w:hAnsi="Times New Roman" w:cs="Times New Roman"/>
        </w:rPr>
      </w:pPr>
      <w:r>
        <w:rPr>
          <w:rFonts w:ascii="Times New Roman" w:hAnsi="Times New Roman" w:cs="Times New Roman"/>
          <w:b/>
          <w:sz w:val="26"/>
          <w:szCs w:val="26"/>
        </w:rPr>
        <w:t>Приложение А</w:t>
      </w:r>
    </w:p>
    <w:p w14:paraId="1C79240D" w14:textId="77777777" w:rsidR="00F306D2" w:rsidRPr="00DB75A9" w:rsidRDefault="00F306D2" w:rsidP="00F306D2">
      <w:pPr>
        <w:ind w:left="142"/>
        <w:rPr>
          <w:rFonts w:ascii="Times New Roman" w:hAnsi="Times New Roman" w:cs="Times New Roman"/>
          <w:sz w:val="28"/>
          <w:szCs w:val="28"/>
        </w:rPr>
      </w:pPr>
      <w:r w:rsidRPr="00DB75A9">
        <w:rPr>
          <w:rFonts w:ascii="Times New Roman" w:hAnsi="Times New Roman" w:cs="Times New Roman"/>
          <w:sz w:val="28"/>
          <w:szCs w:val="28"/>
        </w:rPr>
        <w:t>УДК 631.1.017</w:t>
      </w:r>
    </w:p>
    <w:p w14:paraId="6E68D8C4" w14:textId="77777777" w:rsidR="00F306D2" w:rsidRPr="00DB75A9" w:rsidRDefault="00F306D2" w:rsidP="00F306D2">
      <w:pPr>
        <w:ind w:left="142"/>
        <w:rPr>
          <w:rFonts w:ascii="Times New Roman" w:hAnsi="Times New Roman" w:cs="Times New Roman"/>
          <w:b/>
          <w:i/>
          <w:sz w:val="28"/>
          <w:szCs w:val="28"/>
        </w:rPr>
      </w:pPr>
    </w:p>
    <w:p w14:paraId="4750D36F" w14:textId="77777777" w:rsidR="00F306D2" w:rsidRPr="00DB75A9" w:rsidRDefault="00F306D2" w:rsidP="00F306D2">
      <w:pPr>
        <w:ind w:left="142"/>
        <w:rPr>
          <w:rFonts w:ascii="Times New Roman" w:hAnsi="Times New Roman" w:cs="Times New Roman"/>
          <w:b/>
          <w:i/>
          <w:sz w:val="28"/>
          <w:szCs w:val="28"/>
        </w:rPr>
      </w:pPr>
      <w:r w:rsidRPr="00DB75A9">
        <w:rPr>
          <w:rFonts w:ascii="Times New Roman" w:hAnsi="Times New Roman" w:cs="Times New Roman"/>
          <w:b/>
          <w:i/>
          <w:sz w:val="28"/>
          <w:szCs w:val="28"/>
        </w:rPr>
        <w:t>И. Г. Генералов</w:t>
      </w:r>
      <w:r w:rsidRPr="00DB75A9">
        <w:rPr>
          <w:rStyle w:val="a5"/>
          <w:b/>
          <w:i/>
          <w:color w:val="FFFFFF"/>
          <w:sz w:val="28"/>
          <w:szCs w:val="28"/>
        </w:rPr>
        <w:footnoteReference w:id="1"/>
      </w:r>
    </w:p>
    <w:p w14:paraId="02CC2976" w14:textId="77777777" w:rsidR="00F306D2" w:rsidRPr="00DB75A9" w:rsidRDefault="00F306D2" w:rsidP="00F306D2">
      <w:pPr>
        <w:ind w:left="142"/>
        <w:rPr>
          <w:rFonts w:ascii="Times New Roman" w:hAnsi="Times New Roman" w:cs="Times New Roman"/>
          <w:i/>
          <w:sz w:val="28"/>
          <w:szCs w:val="28"/>
        </w:rPr>
      </w:pPr>
      <w:r w:rsidRPr="00DB75A9">
        <w:rPr>
          <w:rFonts w:ascii="Times New Roman" w:hAnsi="Times New Roman" w:cs="Times New Roman"/>
          <w:i/>
          <w:sz w:val="28"/>
          <w:szCs w:val="28"/>
        </w:rPr>
        <w:t>студент 4-го курса экономического факультета</w:t>
      </w:r>
    </w:p>
    <w:p w14:paraId="6D5F4910" w14:textId="77777777" w:rsidR="00F306D2" w:rsidRPr="00DB75A9" w:rsidRDefault="00F306D2" w:rsidP="00F306D2">
      <w:pPr>
        <w:ind w:left="142"/>
        <w:rPr>
          <w:rFonts w:ascii="Times New Roman" w:hAnsi="Times New Roman" w:cs="Times New Roman"/>
          <w:b/>
          <w:i/>
          <w:sz w:val="28"/>
          <w:szCs w:val="28"/>
        </w:rPr>
      </w:pPr>
      <w:r w:rsidRPr="00DB75A9">
        <w:rPr>
          <w:rFonts w:ascii="Times New Roman" w:hAnsi="Times New Roman" w:cs="Times New Roman"/>
          <w:b/>
          <w:i/>
          <w:sz w:val="28"/>
          <w:szCs w:val="28"/>
        </w:rPr>
        <w:t>С. А. Суслов</w:t>
      </w:r>
    </w:p>
    <w:p w14:paraId="7B82E9AA" w14:textId="77777777" w:rsidR="00F306D2" w:rsidRPr="00DB75A9" w:rsidRDefault="00F306D2" w:rsidP="00F306D2">
      <w:pPr>
        <w:ind w:left="142"/>
        <w:rPr>
          <w:rFonts w:ascii="Times New Roman" w:hAnsi="Times New Roman" w:cs="Times New Roman"/>
          <w:i/>
          <w:sz w:val="28"/>
          <w:szCs w:val="28"/>
        </w:rPr>
      </w:pPr>
      <w:r w:rsidRPr="00DB75A9">
        <w:rPr>
          <w:rFonts w:ascii="Times New Roman" w:hAnsi="Times New Roman" w:cs="Times New Roman"/>
          <w:i/>
          <w:sz w:val="28"/>
          <w:szCs w:val="28"/>
        </w:rPr>
        <w:t>к.э.н., доцент кафедры «Экономика и статистика»</w:t>
      </w:r>
    </w:p>
    <w:p w14:paraId="684B2374" w14:textId="77777777" w:rsidR="00F306D2" w:rsidRPr="00DB75A9" w:rsidRDefault="00F306D2" w:rsidP="00F306D2">
      <w:pPr>
        <w:ind w:left="142"/>
        <w:jc w:val="right"/>
        <w:rPr>
          <w:rFonts w:ascii="Times New Roman" w:hAnsi="Times New Roman" w:cs="Times New Roman"/>
          <w:i/>
          <w:sz w:val="28"/>
          <w:szCs w:val="28"/>
        </w:rPr>
      </w:pPr>
      <w:r w:rsidRPr="00DB75A9">
        <w:rPr>
          <w:rFonts w:ascii="Times New Roman" w:hAnsi="Times New Roman" w:cs="Times New Roman"/>
          <w:i/>
          <w:sz w:val="28"/>
          <w:szCs w:val="28"/>
        </w:rPr>
        <w:t>Институт пищевых технологий дизайна –</w:t>
      </w:r>
    </w:p>
    <w:p w14:paraId="259C0D5B" w14:textId="77777777" w:rsidR="00F306D2" w:rsidRPr="00DB75A9" w:rsidRDefault="00F306D2" w:rsidP="00F306D2">
      <w:pPr>
        <w:ind w:left="142"/>
        <w:jc w:val="right"/>
        <w:rPr>
          <w:rFonts w:ascii="Times New Roman" w:hAnsi="Times New Roman" w:cs="Times New Roman"/>
          <w:i/>
          <w:sz w:val="28"/>
          <w:szCs w:val="28"/>
          <w:u w:val="single"/>
        </w:rPr>
      </w:pPr>
      <w:r w:rsidRPr="00DB75A9">
        <w:rPr>
          <w:rFonts w:ascii="Times New Roman" w:hAnsi="Times New Roman" w:cs="Times New Roman"/>
          <w:i/>
          <w:sz w:val="28"/>
          <w:szCs w:val="28"/>
        </w:rPr>
        <w:t>филиал ГБОУ ВПО НГИЭУ, Нижний Новгород</w:t>
      </w:r>
    </w:p>
    <w:p w14:paraId="6EB92B55" w14:textId="77777777" w:rsidR="00F306D2" w:rsidRPr="00DB75A9" w:rsidRDefault="00F306D2" w:rsidP="00F306D2">
      <w:pPr>
        <w:ind w:left="142"/>
        <w:jc w:val="center"/>
        <w:rPr>
          <w:rFonts w:ascii="Times New Roman" w:hAnsi="Times New Roman" w:cs="Times New Roman"/>
          <w:i/>
          <w:sz w:val="28"/>
          <w:szCs w:val="28"/>
        </w:rPr>
      </w:pPr>
    </w:p>
    <w:p w14:paraId="50C03C76" w14:textId="77777777" w:rsidR="00F306D2" w:rsidRPr="00DB75A9" w:rsidRDefault="00F306D2" w:rsidP="002D1E30">
      <w:pPr>
        <w:jc w:val="center"/>
        <w:rPr>
          <w:rFonts w:ascii="Times New Roman" w:hAnsi="Times New Roman" w:cs="Times New Roman"/>
          <w:b/>
          <w:sz w:val="28"/>
          <w:szCs w:val="28"/>
        </w:rPr>
      </w:pPr>
      <w:r w:rsidRPr="00DB75A9">
        <w:rPr>
          <w:rFonts w:ascii="Times New Roman" w:hAnsi="Times New Roman" w:cs="Times New Roman"/>
          <w:b/>
          <w:sz w:val="28"/>
          <w:szCs w:val="28"/>
        </w:rPr>
        <w:t>ЭКОНОМИЧЕСКИЕ ОБОСНОВАНИЯ</w:t>
      </w:r>
    </w:p>
    <w:p w14:paraId="79DC59F3" w14:textId="77777777" w:rsidR="00F306D2" w:rsidRPr="00DB75A9" w:rsidRDefault="00F306D2" w:rsidP="002D1E30">
      <w:pPr>
        <w:jc w:val="center"/>
        <w:rPr>
          <w:rFonts w:ascii="Times New Roman" w:hAnsi="Times New Roman" w:cs="Times New Roman"/>
          <w:b/>
          <w:sz w:val="28"/>
          <w:szCs w:val="28"/>
        </w:rPr>
      </w:pPr>
      <w:r w:rsidRPr="00DB75A9">
        <w:rPr>
          <w:rFonts w:ascii="Times New Roman" w:hAnsi="Times New Roman" w:cs="Times New Roman"/>
          <w:b/>
          <w:sz w:val="28"/>
          <w:szCs w:val="28"/>
        </w:rPr>
        <w:t xml:space="preserve"> ПРИМЕНЕНИЯ СИСТЕМ СЕВООБОРОТОВ И УДОБРЕНИЙ</w:t>
      </w:r>
    </w:p>
    <w:p w14:paraId="1573AC60" w14:textId="77777777" w:rsidR="00F306D2" w:rsidRPr="00DB75A9" w:rsidRDefault="00F306D2" w:rsidP="00F306D2">
      <w:pPr>
        <w:ind w:left="142"/>
        <w:jc w:val="center"/>
        <w:rPr>
          <w:rFonts w:ascii="Times New Roman" w:hAnsi="Times New Roman" w:cs="Times New Roman"/>
          <w:b/>
          <w:sz w:val="28"/>
          <w:szCs w:val="28"/>
        </w:rPr>
      </w:pPr>
    </w:p>
    <w:p w14:paraId="11A8A456" w14:textId="77777777" w:rsidR="00F306D2" w:rsidRPr="003A4E09" w:rsidRDefault="00F306D2" w:rsidP="00F306D2">
      <w:pPr>
        <w:ind w:firstLine="709"/>
        <w:jc w:val="both"/>
        <w:rPr>
          <w:rFonts w:ascii="Times New Roman" w:hAnsi="Times New Roman" w:cs="Times New Roman"/>
          <w:sz w:val="28"/>
          <w:szCs w:val="28"/>
        </w:rPr>
      </w:pPr>
      <w:r w:rsidRPr="00DB75A9">
        <w:rPr>
          <w:rFonts w:ascii="Times New Roman" w:hAnsi="Times New Roman" w:cs="Times New Roman"/>
          <w:b/>
          <w:sz w:val="28"/>
          <w:szCs w:val="28"/>
        </w:rPr>
        <w:t>Аннотация</w:t>
      </w:r>
      <w:r>
        <w:rPr>
          <w:rFonts w:ascii="Times New Roman" w:hAnsi="Times New Roman" w:cs="Times New Roman"/>
          <w:b/>
          <w:sz w:val="28"/>
          <w:szCs w:val="28"/>
        </w:rPr>
        <w:t>.</w:t>
      </w:r>
      <w:r w:rsidRPr="00DB75A9">
        <w:rPr>
          <w:rFonts w:ascii="Times New Roman" w:hAnsi="Times New Roman" w:cs="Times New Roman"/>
          <w:b/>
          <w:sz w:val="28"/>
          <w:szCs w:val="28"/>
        </w:rPr>
        <w:t xml:space="preserve"> </w:t>
      </w:r>
      <w:r w:rsidRPr="00DB75A9">
        <w:rPr>
          <w:rFonts w:ascii="Times New Roman" w:hAnsi="Times New Roman" w:cs="Times New Roman"/>
          <w:sz w:val="28"/>
          <w:szCs w:val="28"/>
        </w:rPr>
        <w:t>В работе проведен анализ оптимальных размеров землепользования, которые влияют на размер всего сельскохозяйственного производства. Установлено, что при проведении экономических исследований по оптимальным размерам землепользования нужно учитывать весь комплекс факторов, влияющих на функционирование организаций.</w:t>
      </w:r>
    </w:p>
    <w:p w14:paraId="0DB53955" w14:textId="77777777" w:rsidR="00F306D2" w:rsidRPr="00DB75A9" w:rsidRDefault="00F306D2" w:rsidP="00F306D2">
      <w:pPr>
        <w:ind w:firstLine="709"/>
        <w:jc w:val="both"/>
        <w:rPr>
          <w:rFonts w:ascii="Times New Roman" w:hAnsi="Times New Roman" w:cs="Times New Roman"/>
          <w:sz w:val="28"/>
          <w:szCs w:val="28"/>
        </w:rPr>
      </w:pPr>
      <w:r w:rsidRPr="003A4E09">
        <w:rPr>
          <w:rFonts w:ascii="Times New Roman" w:hAnsi="Times New Roman" w:cs="Times New Roman"/>
          <w:b/>
          <w:i/>
          <w:sz w:val="28"/>
          <w:szCs w:val="28"/>
        </w:rPr>
        <w:t>Ключевые слова:</w:t>
      </w:r>
      <w:r w:rsidRPr="00DB75A9">
        <w:rPr>
          <w:rFonts w:ascii="Times New Roman" w:hAnsi="Times New Roman" w:cs="Times New Roman"/>
          <w:b/>
          <w:sz w:val="28"/>
          <w:szCs w:val="28"/>
        </w:rPr>
        <w:t xml:space="preserve"> </w:t>
      </w:r>
      <w:r w:rsidRPr="00DB75A9">
        <w:rPr>
          <w:rFonts w:ascii="Times New Roman" w:hAnsi="Times New Roman" w:cs="Times New Roman"/>
          <w:sz w:val="28"/>
          <w:szCs w:val="28"/>
        </w:rPr>
        <w:t>оптимальные сроки, продовольственная безопасность, севооборот, сельскохозяйственная продукция, сельскохозяйственное производство, эффект оптимизации.</w:t>
      </w:r>
    </w:p>
    <w:p w14:paraId="7C652D4B" w14:textId="77777777" w:rsidR="00F306D2" w:rsidRPr="00DB75A9" w:rsidRDefault="00F306D2" w:rsidP="00F306D2">
      <w:pPr>
        <w:ind w:left="142"/>
        <w:jc w:val="center"/>
        <w:rPr>
          <w:rFonts w:ascii="Times New Roman" w:hAnsi="Times New Roman" w:cs="Times New Roman"/>
          <w:i/>
          <w:sz w:val="28"/>
          <w:szCs w:val="28"/>
        </w:rPr>
      </w:pPr>
    </w:p>
    <w:p w14:paraId="50879805" w14:textId="77777777" w:rsidR="00F306D2" w:rsidRDefault="00F306D2" w:rsidP="00F306D2">
      <w:pPr>
        <w:ind w:firstLine="709"/>
        <w:jc w:val="both"/>
        <w:rPr>
          <w:rFonts w:ascii="Times New Roman" w:hAnsi="Times New Roman" w:cs="Times New Roman"/>
          <w:sz w:val="28"/>
          <w:szCs w:val="28"/>
        </w:rPr>
      </w:pPr>
      <w:r w:rsidRPr="00DB75A9">
        <w:rPr>
          <w:rFonts w:ascii="Times New Roman" w:hAnsi="Times New Roman" w:cs="Times New Roman"/>
          <w:sz w:val="28"/>
          <w:szCs w:val="28"/>
        </w:rPr>
        <w:t>Одним из актуальных вопросов сельского хозяйства является установление в организациях оптимальных размеров землепользования, которые влияют на размер всего сельскохозяйственного производства, а именно: объем капитальных вложений, денежно-материальные затраты, транспортные расходы, концентрация и специализация, эффективность управления и т. д.</w:t>
      </w:r>
    </w:p>
    <w:p w14:paraId="7CDFE8BB" w14:textId="77777777" w:rsidR="002D1E30" w:rsidRPr="00DB75A9" w:rsidRDefault="002D1E30" w:rsidP="00F306D2">
      <w:pPr>
        <w:ind w:firstLine="709"/>
        <w:jc w:val="both"/>
        <w:rPr>
          <w:rFonts w:ascii="Times New Roman" w:hAnsi="Times New Roman" w:cs="Times New Roman"/>
          <w:sz w:val="28"/>
          <w:szCs w:val="28"/>
        </w:rPr>
      </w:pPr>
    </w:p>
    <w:p w14:paraId="34F043DF" w14:textId="77777777" w:rsidR="00F306D2" w:rsidRPr="00DB75A9" w:rsidRDefault="00F306D2" w:rsidP="002D1E30">
      <w:pPr>
        <w:jc w:val="center"/>
        <w:rPr>
          <w:rFonts w:ascii="Times New Roman" w:hAnsi="Times New Roman" w:cs="Times New Roman"/>
          <w:sz w:val="28"/>
          <w:szCs w:val="28"/>
        </w:rPr>
      </w:pPr>
      <w:r w:rsidRPr="00DB75A9">
        <w:rPr>
          <w:rFonts w:ascii="Times New Roman" w:hAnsi="Times New Roman" w:cs="Times New Roman"/>
          <w:sz w:val="28"/>
          <w:szCs w:val="28"/>
        </w:rPr>
        <w:t>Таблица 1 – Климатическая характеристика</w:t>
      </w:r>
    </w:p>
    <w:p w14:paraId="00689842" w14:textId="77777777" w:rsidR="00F306D2" w:rsidRPr="00DB75A9" w:rsidRDefault="00F306D2" w:rsidP="00F306D2">
      <w:pPr>
        <w:ind w:left="142"/>
        <w:jc w:val="center"/>
        <w:rPr>
          <w:rFonts w:ascii="Times New Roman" w:hAnsi="Times New Roman" w:cs="Times New Roman"/>
          <w:sz w:val="28"/>
          <w:szCs w:val="28"/>
        </w:rPr>
      </w:pPr>
      <w:r w:rsidRPr="00DB75A9">
        <w:rPr>
          <w:rFonts w:ascii="Times New Roman" w:hAnsi="Times New Roman" w:cs="Times New Roman"/>
          <w:sz w:val="28"/>
          <w:szCs w:val="28"/>
        </w:rPr>
        <w:t>агрономических районов Нижегородской области</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27"/>
        <w:gridCol w:w="2410"/>
        <w:gridCol w:w="2665"/>
      </w:tblGrid>
      <w:tr w:rsidR="00F306D2" w:rsidRPr="003A4E09" w14:paraId="28AFC722" w14:textId="77777777" w:rsidTr="001163E2">
        <w:trPr>
          <w:trHeight w:val="345"/>
          <w:jc w:val="center"/>
        </w:trPr>
        <w:tc>
          <w:tcPr>
            <w:tcW w:w="4227" w:type="dxa"/>
            <w:vMerge w:val="restart"/>
            <w:tcMar>
              <w:left w:w="0" w:type="dxa"/>
              <w:right w:w="0" w:type="dxa"/>
            </w:tcMar>
            <w:vAlign w:val="center"/>
          </w:tcPr>
          <w:p w14:paraId="47A5D213" w14:textId="77777777" w:rsidR="00F306D2" w:rsidRPr="003A4E09" w:rsidRDefault="00F306D2" w:rsidP="001163E2">
            <w:pPr>
              <w:jc w:val="center"/>
              <w:rPr>
                <w:rFonts w:ascii="Times New Roman" w:hAnsi="Times New Roman" w:cs="Times New Roman"/>
                <w:sz w:val="28"/>
                <w:szCs w:val="28"/>
              </w:rPr>
            </w:pPr>
            <w:r w:rsidRPr="003A4E09">
              <w:rPr>
                <w:rFonts w:ascii="Times New Roman" w:hAnsi="Times New Roman" w:cs="Times New Roman"/>
                <w:sz w:val="28"/>
                <w:szCs w:val="28"/>
              </w:rPr>
              <w:t>Агрономический район</w:t>
            </w:r>
          </w:p>
        </w:tc>
        <w:tc>
          <w:tcPr>
            <w:tcW w:w="2410" w:type="dxa"/>
            <w:vMerge w:val="restart"/>
            <w:vAlign w:val="center"/>
          </w:tcPr>
          <w:p w14:paraId="3F79024A" w14:textId="77777777" w:rsidR="00F306D2" w:rsidRPr="003A4E09" w:rsidRDefault="00F306D2" w:rsidP="001163E2">
            <w:pPr>
              <w:jc w:val="center"/>
              <w:rPr>
                <w:rFonts w:ascii="Times New Roman" w:hAnsi="Times New Roman" w:cs="Times New Roman"/>
                <w:sz w:val="28"/>
                <w:szCs w:val="28"/>
              </w:rPr>
            </w:pPr>
            <w:r w:rsidRPr="003A4E09">
              <w:rPr>
                <w:rFonts w:ascii="Times New Roman" w:hAnsi="Times New Roman" w:cs="Times New Roman"/>
                <w:sz w:val="28"/>
                <w:szCs w:val="28"/>
              </w:rPr>
              <w:t>Сумма положительных температур, ºС</w:t>
            </w:r>
          </w:p>
        </w:tc>
        <w:tc>
          <w:tcPr>
            <w:tcW w:w="2665" w:type="dxa"/>
            <w:vMerge w:val="restart"/>
            <w:vAlign w:val="center"/>
          </w:tcPr>
          <w:p w14:paraId="20599B83" w14:textId="77777777" w:rsidR="00F306D2" w:rsidRPr="003A4E09" w:rsidRDefault="00F306D2" w:rsidP="001163E2">
            <w:pPr>
              <w:jc w:val="center"/>
              <w:rPr>
                <w:rFonts w:ascii="Times New Roman" w:hAnsi="Times New Roman" w:cs="Times New Roman"/>
                <w:sz w:val="28"/>
                <w:szCs w:val="28"/>
              </w:rPr>
            </w:pPr>
            <w:r w:rsidRPr="003A4E09">
              <w:rPr>
                <w:rFonts w:ascii="Times New Roman" w:hAnsi="Times New Roman" w:cs="Times New Roman"/>
                <w:sz w:val="28"/>
                <w:szCs w:val="28"/>
              </w:rPr>
              <w:t>Продолжительность безморозного периода, дней</w:t>
            </w:r>
          </w:p>
        </w:tc>
      </w:tr>
      <w:tr w:rsidR="00F306D2" w:rsidRPr="003A4E09" w14:paraId="4368B023" w14:textId="77777777" w:rsidTr="001163E2">
        <w:trPr>
          <w:trHeight w:val="322"/>
          <w:jc w:val="center"/>
        </w:trPr>
        <w:tc>
          <w:tcPr>
            <w:tcW w:w="4227" w:type="dxa"/>
            <w:vMerge/>
            <w:tcBorders>
              <w:bottom w:val="single" w:sz="4" w:space="0" w:color="auto"/>
            </w:tcBorders>
            <w:tcMar>
              <w:left w:w="0" w:type="dxa"/>
              <w:right w:w="0" w:type="dxa"/>
            </w:tcMar>
            <w:vAlign w:val="center"/>
          </w:tcPr>
          <w:p w14:paraId="7A773552" w14:textId="77777777" w:rsidR="00F306D2" w:rsidRPr="003A4E09" w:rsidRDefault="00F306D2" w:rsidP="001163E2">
            <w:pPr>
              <w:jc w:val="center"/>
              <w:rPr>
                <w:rFonts w:ascii="Times New Roman" w:hAnsi="Times New Roman" w:cs="Times New Roman"/>
                <w:sz w:val="28"/>
                <w:szCs w:val="28"/>
              </w:rPr>
            </w:pPr>
          </w:p>
        </w:tc>
        <w:tc>
          <w:tcPr>
            <w:tcW w:w="2410" w:type="dxa"/>
            <w:vMerge/>
            <w:tcBorders>
              <w:bottom w:val="single" w:sz="4" w:space="0" w:color="auto"/>
            </w:tcBorders>
            <w:vAlign w:val="center"/>
          </w:tcPr>
          <w:p w14:paraId="4A45800D" w14:textId="77777777" w:rsidR="00F306D2" w:rsidRPr="003A4E09" w:rsidRDefault="00F306D2" w:rsidP="001163E2">
            <w:pPr>
              <w:jc w:val="center"/>
              <w:rPr>
                <w:rFonts w:ascii="Times New Roman" w:hAnsi="Times New Roman" w:cs="Times New Roman"/>
                <w:sz w:val="28"/>
                <w:szCs w:val="28"/>
              </w:rPr>
            </w:pPr>
          </w:p>
        </w:tc>
        <w:tc>
          <w:tcPr>
            <w:tcW w:w="2665" w:type="dxa"/>
            <w:vMerge/>
            <w:tcBorders>
              <w:bottom w:val="single" w:sz="4" w:space="0" w:color="auto"/>
            </w:tcBorders>
            <w:vAlign w:val="center"/>
          </w:tcPr>
          <w:p w14:paraId="674E56E6" w14:textId="77777777" w:rsidR="00F306D2" w:rsidRPr="003A4E09" w:rsidRDefault="00F306D2" w:rsidP="001163E2">
            <w:pPr>
              <w:jc w:val="center"/>
              <w:rPr>
                <w:rFonts w:ascii="Times New Roman" w:hAnsi="Times New Roman" w:cs="Times New Roman"/>
                <w:sz w:val="28"/>
                <w:szCs w:val="28"/>
              </w:rPr>
            </w:pPr>
          </w:p>
        </w:tc>
      </w:tr>
      <w:tr w:rsidR="00F306D2" w:rsidRPr="003A4E09" w14:paraId="2212A768" w14:textId="77777777" w:rsidTr="001163E2">
        <w:trPr>
          <w:trHeight w:val="311"/>
          <w:jc w:val="center"/>
        </w:trPr>
        <w:tc>
          <w:tcPr>
            <w:tcW w:w="4227" w:type="dxa"/>
            <w:tcBorders>
              <w:bottom w:val="nil"/>
            </w:tcBorders>
            <w:tcMar>
              <w:left w:w="0" w:type="dxa"/>
              <w:right w:w="0" w:type="dxa"/>
            </w:tcMar>
            <w:vAlign w:val="center"/>
          </w:tcPr>
          <w:p w14:paraId="223A0EDA" w14:textId="77777777" w:rsidR="00F306D2" w:rsidRPr="003A4E09" w:rsidRDefault="00F306D2" w:rsidP="001163E2">
            <w:pPr>
              <w:ind w:left="57"/>
              <w:rPr>
                <w:rFonts w:ascii="Times New Roman" w:hAnsi="Times New Roman" w:cs="Times New Roman"/>
                <w:sz w:val="28"/>
                <w:szCs w:val="28"/>
              </w:rPr>
            </w:pPr>
            <w:r w:rsidRPr="003A4E09">
              <w:rPr>
                <w:rFonts w:ascii="Times New Roman" w:hAnsi="Times New Roman" w:cs="Times New Roman"/>
                <w:sz w:val="28"/>
                <w:szCs w:val="28"/>
              </w:rPr>
              <w:t>Северо-Восточный (</w:t>
            </w:r>
            <w:r w:rsidRPr="003A4E09">
              <w:rPr>
                <w:rFonts w:ascii="Times New Roman" w:hAnsi="Times New Roman" w:cs="Times New Roman"/>
                <w:sz w:val="28"/>
                <w:szCs w:val="28"/>
                <w:lang w:val="en-US"/>
              </w:rPr>
              <w:t>I</w:t>
            </w:r>
            <w:r w:rsidRPr="003A4E09">
              <w:rPr>
                <w:rFonts w:ascii="Times New Roman" w:hAnsi="Times New Roman" w:cs="Times New Roman"/>
                <w:sz w:val="28"/>
                <w:szCs w:val="28"/>
              </w:rPr>
              <w:t>)</w:t>
            </w:r>
          </w:p>
        </w:tc>
        <w:tc>
          <w:tcPr>
            <w:tcW w:w="2410" w:type="dxa"/>
            <w:tcBorders>
              <w:bottom w:val="nil"/>
            </w:tcBorders>
            <w:vAlign w:val="center"/>
          </w:tcPr>
          <w:p w14:paraId="28587665" w14:textId="77777777" w:rsidR="00F306D2" w:rsidRPr="003A4E09" w:rsidRDefault="00F306D2" w:rsidP="001163E2">
            <w:pPr>
              <w:jc w:val="center"/>
              <w:rPr>
                <w:rFonts w:ascii="Times New Roman" w:hAnsi="Times New Roman" w:cs="Times New Roman"/>
                <w:sz w:val="28"/>
                <w:szCs w:val="28"/>
              </w:rPr>
            </w:pPr>
            <w:r w:rsidRPr="003A4E09">
              <w:rPr>
                <w:rFonts w:ascii="Times New Roman" w:hAnsi="Times New Roman" w:cs="Times New Roman"/>
                <w:sz w:val="28"/>
                <w:szCs w:val="28"/>
              </w:rPr>
              <w:t>1800–1900</w:t>
            </w:r>
          </w:p>
        </w:tc>
        <w:tc>
          <w:tcPr>
            <w:tcW w:w="2665" w:type="dxa"/>
            <w:tcBorders>
              <w:bottom w:val="nil"/>
            </w:tcBorders>
            <w:vAlign w:val="center"/>
          </w:tcPr>
          <w:p w14:paraId="64C2D92E" w14:textId="77777777" w:rsidR="00F306D2" w:rsidRPr="003A4E09" w:rsidRDefault="00F306D2" w:rsidP="001163E2">
            <w:pPr>
              <w:jc w:val="center"/>
              <w:rPr>
                <w:rFonts w:ascii="Times New Roman" w:hAnsi="Times New Roman" w:cs="Times New Roman"/>
                <w:sz w:val="28"/>
                <w:szCs w:val="28"/>
              </w:rPr>
            </w:pPr>
            <w:r w:rsidRPr="003A4E09">
              <w:rPr>
                <w:rFonts w:ascii="Times New Roman" w:hAnsi="Times New Roman" w:cs="Times New Roman"/>
                <w:sz w:val="28"/>
                <w:szCs w:val="28"/>
              </w:rPr>
              <w:t>120–125</w:t>
            </w:r>
          </w:p>
        </w:tc>
      </w:tr>
      <w:tr w:rsidR="00F306D2" w:rsidRPr="003A4E09" w14:paraId="377B7099" w14:textId="77777777" w:rsidTr="001163E2">
        <w:trPr>
          <w:trHeight w:val="180"/>
          <w:jc w:val="center"/>
        </w:trPr>
        <w:tc>
          <w:tcPr>
            <w:tcW w:w="4227" w:type="dxa"/>
            <w:tcBorders>
              <w:top w:val="nil"/>
              <w:bottom w:val="nil"/>
            </w:tcBorders>
            <w:tcMar>
              <w:left w:w="0" w:type="dxa"/>
              <w:right w:w="0" w:type="dxa"/>
            </w:tcMar>
            <w:vAlign w:val="center"/>
          </w:tcPr>
          <w:p w14:paraId="40AD17A0" w14:textId="77777777" w:rsidR="00F306D2" w:rsidRPr="003A4E09" w:rsidRDefault="00F306D2" w:rsidP="001163E2">
            <w:pPr>
              <w:ind w:left="57"/>
              <w:rPr>
                <w:rFonts w:ascii="Times New Roman" w:hAnsi="Times New Roman" w:cs="Times New Roman"/>
                <w:sz w:val="28"/>
                <w:szCs w:val="28"/>
                <w:lang w:val="en-US"/>
              </w:rPr>
            </w:pPr>
            <w:r w:rsidRPr="003A4E09">
              <w:rPr>
                <w:rFonts w:ascii="Times New Roman" w:hAnsi="Times New Roman" w:cs="Times New Roman"/>
                <w:sz w:val="28"/>
                <w:szCs w:val="28"/>
              </w:rPr>
              <w:t>Центральный левобережный (</w:t>
            </w:r>
            <w:r w:rsidRPr="003A4E09">
              <w:rPr>
                <w:rFonts w:ascii="Times New Roman" w:hAnsi="Times New Roman" w:cs="Times New Roman"/>
                <w:sz w:val="28"/>
                <w:szCs w:val="28"/>
                <w:lang w:val="en-US"/>
              </w:rPr>
              <w:t>II)</w:t>
            </w:r>
          </w:p>
        </w:tc>
        <w:tc>
          <w:tcPr>
            <w:tcW w:w="2410" w:type="dxa"/>
            <w:tcBorders>
              <w:top w:val="nil"/>
              <w:bottom w:val="nil"/>
            </w:tcBorders>
            <w:vAlign w:val="center"/>
          </w:tcPr>
          <w:p w14:paraId="4B701C9B" w14:textId="77777777" w:rsidR="00F306D2" w:rsidRPr="003A4E09" w:rsidRDefault="00F306D2" w:rsidP="001163E2">
            <w:pPr>
              <w:jc w:val="center"/>
              <w:rPr>
                <w:rFonts w:ascii="Times New Roman" w:hAnsi="Times New Roman" w:cs="Times New Roman"/>
                <w:sz w:val="28"/>
                <w:szCs w:val="28"/>
              </w:rPr>
            </w:pPr>
            <w:r w:rsidRPr="003A4E09">
              <w:rPr>
                <w:rFonts w:ascii="Times New Roman" w:hAnsi="Times New Roman" w:cs="Times New Roman"/>
                <w:sz w:val="28"/>
                <w:szCs w:val="28"/>
              </w:rPr>
              <w:t>1900–2000</w:t>
            </w:r>
          </w:p>
        </w:tc>
        <w:tc>
          <w:tcPr>
            <w:tcW w:w="2665" w:type="dxa"/>
            <w:tcBorders>
              <w:top w:val="nil"/>
              <w:bottom w:val="nil"/>
            </w:tcBorders>
            <w:vAlign w:val="center"/>
          </w:tcPr>
          <w:p w14:paraId="27064B17" w14:textId="77777777" w:rsidR="00F306D2" w:rsidRPr="003A4E09" w:rsidRDefault="00F306D2" w:rsidP="001163E2">
            <w:pPr>
              <w:jc w:val="center"/>
              <w:rPr>
                <w:rFonts w:ascii="Times New Roman" w:hAnsi="Times New Roman" w:cs="Times New Roman"/>
                <w:sz w:val="28"/>
                <w:szCs w:val="28"/>
              </w:rPr>
            </w:pPr>
            <w:r w:rsidRPr="003A4E09">
              <w:rPr>
                <w:rFonts w:ascii="Times New Roman" w:hAnsi="Times New Roman" w:cs="Times New Roman"/>
                <w:sz w:val="28"/>
                <w:szCs w:val="28"/>
              </w:rPr>
              <w:t>130–135</w:t>
            </w:r>
          </w:p>
        </w:tc>
      </w:tr>
      <w:tr w:rsidR="00F306D2" w:rsidRPr="003A4E09" w14:paraId="1F676887" w14:textId="77777777" w:rsidTr="001163E2">
        <w:trPr>
          <w:trHeight w:val="80"/>
          <w:jc w:val="center"/>
        </w:trPr>
        <w:tc>
          <w:tcPr>
            <w:tcW w:w="4227" w:type="dxa"/>
            <w:tcBorders>
              <w:top w:val="nil"/>
              <w:bottom w:val="nil"/>
            </w:tcBorders>
            <w:tcMar>
              <w:left w:w="0" w:type="dxa"/>
              <w:right w:w="0" w:type="dxa"/>
            </w:tcMar>
            <w:vAlign w:val="center"/>
          </w:tcPr>
          <w:p w14:paraId="159B5CC0" w14:textId="77777777" w:rsidR="00F306D2" w:rsidRPr="003A4E09" w:rsidRDefault="00F306D2" w:rsidP="001163E2">
            <w:pPr>
              <w:ind w:left="57"/>
              <w:rPr>
                <w:rFonts w:ascii="Times New Roman" w:hAnsi="Times New Roman" w:cs="Times New Roman"/>
                <w:sz w:val="28"/>
                <w:szCs w:val="28"/>
              </w:rPr>
            </w:pPr>
            <w:r w:rsidRPr="003A4E09">
              <w:rPr>
                <w:rFonts w:ascii="Times New Roman" w:hAnsi="Times New Roman" w:cs="Times New Roman"/>
                <w:sz w:val="28"/>
                <w:szCs w:val="28"/>
              </w:rPr>
              <w:t xml:space="preserve">Приречный почвозащитный </w:t>
            </w:r>
            <w:r w:rsidRPr="003A4E09">
              <w:rPr>
                <w:rFonts w:ascii="Times New Roman" w:hAnsi="Times New Roman" w:cs="Times New Roman"/>
                <w:sz w:val="28"/>
                <w:szCs w:val="28"/>
                <w:lang w:val="en-US"/>
              </w:rPr>
              <w:t>(III)</w:t>
            </w:r>
          </w:p>
        </w:tc>
        <w:tc>
          <w:tcPr>
            <w:tcW w:w="2410" w:type="dxa"/>
            <w:tcBorders>
              <w:top w:val="nil"/>
              <w:bottom w:val="nil"/>
            </w:tcBorders>
            <w:vAlign w:val="center"/>
          </w:tcPr>
          <w:p w14:paraId="0441E9F3" w14:textId="77777777" w:rsidR="00F306D2" w:rsidRPr="003A4E09" w:rsidRDefault="00F306D2" w:rsidP="001163E2">
            <w:pPr>
              <w:jc w:val="center"/>
              <w:rPr>
                <w:rFonts w:ascii="Times New Roman" w:hAnsi="Times New Roman" w:cs="Times New Roman"/>
                <w:sz w:val="28"/>
                <w:szCs w:val="28"/>
              </w:rPr>
            </w:pPr>
            <w:r w:rsidRPr="003A4E09">
              <w:rPr>
                <w:rFonts w:ascii="Times New Roman" w:hAnsi="Times New Roman" w:cs="Times New Roman"/>
                <w:sz w:val="28"/>
                <w:szCs w:val="28"/>
              </w:rPr>
              <w:t>2000–2100</w:t>
            </w:r>
          </w:p>
        </w:tc>
        <w:tc>
          <w:tcPr>
            <w:tcW w:w="2665" w:type="dxa"/>
            <w:tcBorders>
              <w:top w:val="nil"/>
              <w:bottom w:val="nil"/>
            </w:tcBorders>
            <w:vAlign w:val="center"/>
          </w:tcPr>
          <w:p w14:paraId="6FB8CB98" w14:textId="77777777" w:rsidR="00F306D2" w:rsidRPr="003A4E09" w:rsidRDefault="00F306D2" w:rsidP="001163E2">
            <w:pPr>
              <w:jc w:val="center"/>
              <w:rPr>
                <w:rFonts w:ascii="Times New Roman" w:hAnsi="Times New Roman" w:cs="Times New Roman"/>
                <w:sz w:val="28"/>
                <w:szCs w:val="28"/>
              </w:rPr>
            </w:pPr>
            <w:r w:rsidRPr="003A4E09">
              <w:rPr>
                <w:rFonts w:ascii="Times New Roman" w:hAnsi="Times New Roman" w:cs="Times New Roman"/>
                <w:sz w:val="28"/>
                <w:szCs w:val="28"/>
              </w:rPr>
              <w:t>130–135</w:t>
            </w:r>
          </w:p>
        </w:tc>
      </w:tr>
      <w:tr w:rsidR="00F306D2" w:rsidRPr="003A4E09" w14:paraId="39BED4B7" w14:textId="77777777" w:rsidTr="001163E2">
        <w:trPr>
          <w:trHeight w:val="240"/>
          <w:jc w:val="center"/>
        </w:trPr>
        <w:tc>
          <w:tcPr>
            <w:tcW w:w="4227" w:type="dxa"/>
            <w:tcBorders>
              <w:top w:val="nil"/>
              <w:bottom w:val="nil"/>
            </w:tcBorders>
            <w:tcMar>
              <w:left w:w="0" w:type="dxa"/>
              <w:right w:w="0" w:type="dxa"/>
            </w:tcMar>
            <w:vAlign w:val="center"/>
          </w:tcPr>
          <w:p w14:paraId="5D21C281" w14:textId="77777777" w:rsidR="00F306D2" w:rsidRPr="003A4E09" w:rsidRDefault="00F306D2" w:rsidP="001163E2">
            <w:pPr>
              <w:ind w:left="57"/>
              <w:rPr>
                <w:rFonts w:ascii="Times New Roman" w:hAnsi="Times New Roman" w:cs="Times New Roman"/>
                <w:sz w:val="28"/>
                <w:szCs w:val="28"/>
              </w:rPr>
            </w:pPr>
            <w:r w:rsidRPr="003A4E09">
              <w:rPr>
                <w:rFonts w:ascii="Times New Roman" w:hAnsi="Times New Roman" w:cs="Times New Roman"/>
                <w:sz w:val="28"/>
                <w:szCs w:val="28"/>
              </w:rPr>
              <w:t>Пригородный (</w:t>
            </w:r>
            <w:r w:rsidRPr="003A4E09">
              <w:rPr>
                <w:rFonts w:ascii="Times New Roman" w:hAnsi="Times New Roman" w:cs="Times New Roman"/>
                <w:sz w:val="28"/>
                <w:szCs w:val="28"/>
                <w:lang w:val="en-US"/>
              </w:rPr>
              <w:t>IV)</w:t>
            </w:r>
          </w:p>
        </w:tc>
        <w:tc>
          <w:tcPr>
            <w:tcW w:w="2410" w:type="dxa"/>
            <w:tcBorders>
              <w:top w:val="nil"/>
              <w:bottom w:val="nil"/>
            </w:tcBorders>
            <w:vAlign w:val="center"/>
          </w:tcPr>
          <w:p w14:paraId="732FC94B" w14:textId="77777777" w:rsidR="00F306D2" w:rsidRPr="003A4E09" w:rsidRDefault="00F306D2" w:rsidP="001163E2">
            <w:pPr>
              <w:jc w:val="center"/>
              <w:rPr>
                <w:rFonts w:ascii="Times New Roman" w:hAnsi="Times New Roman" w:cs="Times New Roman"/>
                <w:sz w:val="28"/>
                <w:szCs w:val="28"/>
              </w:rPr>
            </w:pPr>
            <w:r w:rsidRPr="003A4E09">
              <w:rPr>
                <w:rFonts w:ascii="Times New Roman" w:hAnsi="Times New Roman" w:cs="Times New Roman"/>
                <w:sz w:val="28"/>
                <w:szCs w:val="28"/>
              </w:rPr>
              <w:t>2100–2150</w:t>
            </w:r>
          </w:p>
        </w:tc>
        <w:tc>
          <w:tcPr>
            <w:tcW w:w="2665" w:type="dxa"/>
            <w:tcBorders>
              <w:top w:val="nil"/>
              <w:bottom w:val="nil"/>
            </w:tcBorders>
            <w:vAlign w:val="center"/>
          </w:tcPr>
          <w:p w14:paraId="0B4A3ACF" w14:textId="77777777" w:rsidR="00F306D2" w:rsidRPr="003A4E09" w:rsidRDefault="00F306D2" w:rsidP="001163E2">
            <w:pPr>
              <w:jc w:val="center"/>
              <w:rPr>
                <w:rFonts w:ascii="Times New Roman" w:hAnsi="Times New Roman" w:cs="Times New Roman"/>
                <w:sz w:val="28"/>
                <w:szCs w:val="28"/>
              </w:rPr>
            </w:pPr>
            <w:r w:rsidRPr="003A4E09">
              <w:rPr>
                <w:rFonts w:ascii="Times New Roman" w:hAnsi="Times New Roman" w:cs="Times New Roman"/>
                <w:sz w:val="28"/>
                <w:szCs w:val="28"/>
              </w:rPr>
              <w:t>130–135</w:t>
            </w:r>
          </w:p>
        </w:tc>
      </w:tr>
      <w:tr w:rsidR="00F306D2" w:rsidRPr="003A4E09" w14:paraId="64F41C61" w14:textId="77777777" w:rsidTr="001163E2">
        <w:trPr>
          <w:trHeight w:val="255"/>
          <w:jc w:val="center"/>
        </w:trPr>
        <w:tc>
          <w:tcPr>
            <w:tcW w:w="4227" w:type="dxa"/>
            <w:tcBorders>
              <w:top w:val="nil"/>
              <w:bottom w:val="nil"/>
            </w:tcBorders>
            <w:tcMar>
              <w:left w:w="0" w:type="dxa"/>
              <w:right w:w="0" w:type="dxa"/>
            </w:tcMar>
            <w:vAlign w:val="center"/>
          </w:tcPr>
          <w:p w14:paraId="68F34F30" w14:textId="77777777" w:rsidR="00F306D2" w:rsidRPr="003A4E09" w:rsidRDefault="00F306D2" w:rsidP="001163E2">
            <w:pPr>
              <w:ind w:left="57"/>
              <w:rPr>
                <w:rFonts w:ascii="Times New Roman" w:hAnsi="Times New Roman" w:cs="Times New Roman"/>
                <w:sz w:val="28"/>
                <w:szCs w:val="28"/>
              </w:rPr>
            </w:pPr>
            <w:r w:rsidRPr="003A4E09">
              <w:rPr>
                <w:rFonts w:ascii="Times New Roman" w:hAnsi="Times New Roman" w:cs="Times New Roman"/>
                <w:sz w:val="28"/>
                <w:szCs w:val="28"/>
              </w:rPr>
              <w:t>Центральный правобережный (</w:t>
            </w:r>
            <w:r w:rsidRPr="003A4E09">
              <w:rPr>
                <w:rFonts w:ascii="Times New Roman" w:hAnsi="Times New Roman" w:cs="Times New Roman"/>
                <w:sz w:val="28"/>
                <w:szCs w:val="28"/>
                <w:lang w:val="en-US"/>
              </w:rPr>
              <w:t>V</w:t>
            </w:r>
            <w:r w:rsidRPr="003A4E09">
              <w:rPr>
                <w:rFonts w:ascii="Times New Roman" w:hAnsi="Times New Roman" w:cs="Times New Roman"/>
                <w:sz w:val="28"/>
                <w:szCs w:val="28"/>
              </w:rPr>
              <w:t>)</w:t>
            </w:r>
          </w:p>
        </w:tc>
        <w:tc>
          <w:tcPr>
            <w:tcW w:w="2410" w:type="dxa"/>
            <w:tcBorders>
              <w:top w:val="nil"/>
              <w:bottom w:val="nil"/>
            </w:tcBorders>
            <w:vAlign w:val="center"/>
          </w:tcPr>
          <w:p w14:paraId="5931D50E" w14:textId="77777777" w:rsidR="00F306D2" w:rsidRPr="003A4E09" w:rsidRDefault="00F306D2" w:rsidP="001163E2">
            <w:pPr>
              <w:jc w:val="center"/>
              <w:rPr>
                <w:rFonts w:ascii="Times New Roman" w:hAnsi="Times New Roman" w:cs="Times New Roman"/>
                <w:sz w:val="28"/>
                <w:szCs w:val="28"/>
              </w:rPr>
            </w:pPr>
            <w:r w:rsidRPr="003A4E09">
              <w:rPr>
                <w:rFonts w:ascii="Times New Roman" w:hAnsi="Times New Roman" w:cs="Times New Roman"/>
                <w:sz w:val="28"/>
                <w:szCs w:val="28"/>
              </w:rPr>
              <w:t>2150–2200</w:t>
            </w:r>
          </w:p>
        </w:tc>
        <w:tc>
          <w:tcPr>
            <w:tcW w:w="2665" w:type="dxa"/>
            <w:tcBorders>
              <w:top w:val="nil"/>
              <w:bottom w:val="nil"/>
            </w:tcBorders>
            <w:vAlign w:val="center"/>
          </w:tcPr>
          <w:p w14:paraId="67C75426" w14:textId="77777777" w:rsidR="00F306D2" w:rsidRPr="003A4E09" w:rsidRDefault="00F306D2" w:rsidP="001163E2">
            <w:pPr>
              <w:jc w:val="center"/>
              <w:rPr>
                <w:rFonts w:ascii="Times New Roman" w:hAnsi="Times New Roman" w:cs="Times New Roman"/>
                <w:sz w:val="28"/>
                <w:szCs w:val="28"/>
              </w:rPr>
            </w:pPr>
            <w:r w:rsidRPr="003A4E09">
              <w:rPr>
                <w:rFonts w:ascii="Times New Roman" w:hAnsi="Times New Roman" w:cs="Times New Roman"/>
                <w:sz w:val="28"/>
                <w:szCs w:val="28"/>
              </w:rPr>
              <w:t>135–140</w:t>
            </w:r>
          </w:p>
        </w:tc>
      </w:tr>
      <w:tr w:rsidR="00F306D2" w:rsidRPr="003A4E09" w14:paraId="63CF7C22" w14:textId="77777777" w:rsidTr="001163E2">
        <w:trPr>
          <w:trHeight w:val="255"/>
          <w:jc w:val="center"/>
        </w:trPr>
        <w:tc>
          <w:tcPr>
            <w:tcW w:w="4227" w:type="dxa"/>
            <w:tcBorders>
              <w:top w:val="nil"/>
              <w:bottom w:val="nil"/>
            </w:tcBorders>
            <w:tcMar>
              <w:left w:w="0" w:type="dxa"/>
              <w:right w:w="0" w:type="dxa"/>
            </w:tcMar>
            <w:vAlign w:val="center"/>
          </w:tcPr>
          <w:p w14:paraId="03F1A8A2" w14:textId="77777777" w:rsidR="00F306D2" w:rsidRPr="003A4E09" w:rsidRDefault="00F306D2" w:rsidP="001163E2">
            <w:pPr>
              <w:ind w:left="57"/>
              <w:rPr>
                <w:rFonts w:ascii="Times New Roman" w:hAnsi="Times New Roman" w:cs="Times New Roman"/>
                <w:sz w:val="28"/>
                <w:szCs w:val="28"/>
                <w:lang w:val="en-US"/>
              </w:rPr>
            </w:pPr>
            <w:r w:rsidRPr="003A4E09">
              <w:rPr>
                <w:rFonts w:ascii="Times New Roman" w:hAnsi="Times New Roman" w:cs="Times New Roman"/>
                <w:sz w:val="28"/>
                <w:szCs w:val="28"/>
              </w:rPr>
              <w:t>Юго-Западный (</w:t>
            </w:r>
            <w:r w:rsidRPr="003A4E09">
              <w:rPr>
                <w:rFonts w:ascii="Times New Roman" w:hAnsi="Times New Roman" w:cs="Times New Roman"/>
                <w:sz w:val="28"/>
                <w:szCs w:val="28"/>
                <w:lang w:val="en-US"/>
              </w:rPr>
              <w:t>VI)</w:t>
            </w:r>
          </w:p>
        </w:tc>
        <w:tc>
          <w:tcPr>
            <w:tcW w:w="2410" w:type="dxa"/>
            <w:tcBorders>
              <w:top w:val="nil"/>
              <w:bottom w:val="nil"/>
            </w:tcBorders>
            <w:vAlign w:val="center"/>
          </w:tcPr>
          <w:p w14:paraId="68DEF7D6" w14:textId="77777777" w:rsidR="00F306D2" w:rsidRPr="003A4E09" w:rsidRDefault="00F306D2" w:rsidP="001163E2">
            <w:pPr>
              <w:jc w:val="center"/>
              <w:rPr>
                <w:rFonts w:ascii="Times New Roman" w:hAnsi="Times New Roman" w:cs="Times New Roman"/>
                <w:sz w:val="28"/>
                <w:szCs w:val="28"/>
              </w:rPr>
            </w:pPr>
            <w:r w:rsidRPr="003A4E09">
              <w:rPr>
                <w:rFonts w:ascii="Times New Roman" w:hAnsi="Times New Roman" w:cs="Times New Roman"/>
                <w:sz w:val="28"/>
                <w:szCs w:val="28"/>
              </w:rPr>
              <w:t>2200–2250</w:t>
            </w:r>
          </w:p>
        </w:tc>
        <w:tc>
          <w:tcPr>
            <w:tcW w:w="2665" w:type="dxa"/>
            <w:tcBorders>
              <w:top w:val="nil"/>
              <w:bottom w:val="nil"/>
            </w:tcBorders>
            <w:vAlign w:val="center"/>
          </w:tcPr>
          <w:p w14:paraId="4CD6B44B" w14:textId="77777777" w:rsidR="00F306D2" w:rsidRPr="003A4E09" w:rsidRDefault="00F306D2" w:rsidP="001163E2">
            <w:pPr>
              <w:jc w:val="center"/>
              <w:rPr>
                <w:rFonts w:ascii="Times New Roman" w:hAnsi="Times New Roman" w:cs="Times New Roman"/>
                <w:sz w:val="28"/>
                <w:szCs w:val="28"/>
              </w:rPr>
            </w:pPr>
            <w:r w:rsidRPr="003A4E09">
              <w:rPr>
                <w:rFonts w:ascii="Times New Roman" w:hAnsi="Times New Roman" w:cs="Times New Roman"/>
                <w:sz w:val="28"/>
                <w:szCs w:val="28"/>
              </w:rPr>
              <w:t>135–140</w:t>
            </w:r>
          </w:p>
        </w:tc>
      </w:tr>
      <w:tr w:rsidR="00F306D2" w:rsidRPr="003A4E09" w14:paraId="71C96CD2" w14:textId="77777777" w:rsidTr="001163E2">
        <w:trPr>
          <w:trHeight w:val="255"/>
          <w:jc w:val="center"/>
        </w:trPr>
        <w:tc>
          <w:tcPr>
            <w:tcW w:w="4227" w:type="dxa"/>
            <w:tcBorders>
              <w:top w:val="nil"/>
            </w:tcBorders>
            <w:tcMar>
              <w:left w:w="0" w:type="dxa"/>
              <w:right w:w="0" w:type="dxa"/>
            </w:tcMar>
            <w:vAlign w:val="center"/>
          </w:tcPr>
          <w:p w14:paraId="29DA0ADB" w14:textId="77777777" w:rsidR="00F306D2" w:rsidRPr="003A4E09" w:rsidRDefault="00F306D2" w:rsidP="001163E2">
            <w:pPr>
              <w:ind w:left="57"/>
              <w:rPr>
                <w:rFonts w:ascii="Times New Roman" w:hAnsi="Times New Roman" w:cs="Times New Roman"/>
                <w:sz w:val="28"/>
                <w:szCs w:val="28"/>
              </w:rPr>
            </w:pPr>
            <w:r w:rsidRPr="003A4E09">
              <w:rPr>
                <w:rFonts w:ascii="Times New Roman" w:hAnsi="Times New Roman" w:cs="Times New Roman"/>
                <w:sz w:val="28"/>
                <w:szCs w:val="28"/>
              </w:rPr>
              <w:t xml:space="preserve">Юго-Восточный </w:t>
            </w:r>
            <w:r w:rsidRPr="003A4E09">
              <w:rPr>
                <w:rFonts w:ascii="Times New Roman" w:hAnsi="Times New Roman" w:cs="Times New Roman"/>
                <w:sz w:val="28"/>
                <w:szCs w:val="28"/>
                <w:lang w:val="en-US"/>
              </w:rPr>
              <w:t>(VII)</w:t>
            </w:r>
          </w:p>
        </w:tc>
        <w:tc>
          <w:tcPr>
            <w:tcW w:w="2410" w:type="dxa"/>
            <w:tcBorders>
              <w:top w:val="nil"/>
            </w:tcBorders>
            <w:vAlign w:val="center"/>
          </w:tcPr>
          <w:p w14:paraId="2CDF399E" w14:textId="77777777" w:rsidR="00F306D2" w:rsidRPr="003A4E09" w:rsidRDefault="00F306D2" w:rsidP="001163E2">
            <w:pPr>
              <w:jc w:val="center"/>
              <w:rPr>
                <w:rFonts w:ascii="Times New Roman" w:hAnsi="Times New Roman" w:cs="Times New Roman"/>
                <w:sz w:val="28"/>
                <w:szCs w:val="28"/>
              </w:rPr>
            </w:pPr>
            <w:r w:rsidRPr="003A4E09">
              <w:rPr>
                <w:rFonts w:ascii="Times New Roman" w:hAnsi="Times New Roman" w:cs="Times New Roman"/>
                <w:sz w:val="28"/>
                <w:szCs w:val="28"/>
              </w:rPr>
              <w:t>2250–2300</w:t>
            </w:r>
          </w:p>
        </w:tc>
        <w:tc>
          <w:tcPr>
            <w:tcW w:w="2665" w:type="dxa"/>
            <w:tcBorders>
              <w:top w:val="nil"/>
            </w:tcBorders>
            <w:vAlign w:val="center"/>
          </w:tcPr>
          <w:p w14:paraId="0AB235DF" w14:textId="77777777" w:rsidR="00F306D2" w:rsidRPr="003A4E09" w:rsidRDefault="00F306D2" w:rsidP="001163E2">
            <w:pPr>
              <w:jc w:val="center"/>
              <w:rPr>
                <w:rFonts w:ascii="Times New Roman" w:hAnsi="Times New Roman" w:cs="Times New Roman"/>
                <w:sz w:val="28"/>
                <w:szCs w:val="28"/>
              </w:rPr>
            </w:pPr>
            <w:r w:rsidRPr="003A4E09">
              <w:rPr>
                <w:rFonts w:ascii="Times New Roman" w:hAnsi="Times New Roman" w:cs="Times New Roman"/>
                <w:sz w:val="28"/>
                <w:szCs w:val="28"/>
              </w:rPr>
              <w:t>135–140</w:t>
            </w:r>
          </w:p>
        </w:tc>
      </w:tr>
    </w:tbl>
    <w:p w14:paraId="5760B910" w14:textId="77777777" w:rsidR="002D1E30" w:rsidRDefault="002D1E30" w:rsidP="00F306D2">
      <w:pPr>
        <w:ind w:firstLine="709"/>
        <w:jc w:val="both"/>
        <w:rPr>
          <w:rFonts w:ascii="Times New Roman" w:hAnsi="Times New Roman" w:cs="Times New Roman"/>
          <w:sz w:val="28"/>
          <w:szCs w:val="28"/>
        </w:rPr>
      </w:pPr>
    </w:p>
    <w:p w14:paraId="34A86F8F" w14:textId="77777777" w:rsidR="00F306D2" w:rsidRPr="00DB75A9" w:rsidRDefault="00F306D2" w:rsidP="00F306D2">
      <w:pPr>
        <w:ind w:firstLine="709"/>
        <w:jc w:val="both"/>
        <w:rPr>
          <w:rFonts w:ascii="Times New Roman" w:hAnsi="Times New Roman" w:cs="Times New Roman"/>
          <w:sz w:val="28"/>
          <w:szCs w:val="28"/>
        </w:rPr>
      </w:pPr>
      <w:r w:rsidRPr="00DB75A9">
        <w:rPr>
          <w:rFonts w:ascii="Times New Roman" w:hAnsi="Times New Roman" w:cs="Times New Roman"/>
          <w:sz w:val="28"/>
          <w:szCs w:val="28"/>
        </w:rPr>
        <w:t xml:space="preserve">Установление оптимальных размеров посевных площадей вносит устойчивость в землепользование организаций, так как неизменность ее границ </w:t>
      </w:r>
      <w:r w:rsidRPr="00DB75A9">
        <w:rPr>
          <w:rFonts w:ascii="Times New Roman" w:hAnsi="Times New Roman" w:cs="Times New Roman"/>
          <w:sz w:val="28"/>
          <w:szCs w:val="28"/>
        </w:rPr>
        <w:lastRenderedPageBreak/>
        <w:t xml:space="preserve">является первой и главной предпосылкой рациональной организации производства, а именно ведения и освоения правильных севооборотов, систем земледелия и животноводства [1, </w:t>
      </w:r>
      <w:r w:rsidRPr="00DB75A9">
        <w:rPr>
          <w:rFonts w:ascii="Times New Roman" w:hAnsi="Times New Roman" w:cs="Times New Roman"/>
          <w:sz w:val="28"/>
          <w:szCs w:val="28"/>
          <w:lang w:val="en-US"/>
        </w:rPr>
        <w:t>c</w:t>
      </w:r>
      <w:r w:rsidRPr="00DB75A9">
        <w:rPr>
          <w:rFonts w:ascii="Times New Roman" w:hAnsi="Times New Roman" w:cs="Times New Roman"/>
          <w:sz w:val="28"/>
          <w:szCs w:val="28"/>
        </w:rPr>
        <w:t>. 17].</w:t>
      </w:r>
    </w:p>
    <w:p w14:paraId="3CCC8522" w14:textId="77777777" w:rsidR="00F306D2" w:rsidRPr="00DB75A9" w:rsidRDefault="00F306D2" w:rsidP="00F306D2">
      <w:pPr>
        <w:ind w:firstLine="709"/>
        <w:jc w:val="both"/>
        <w:rPr>
          <w:rFonts w:ascii="Times New Roman" w:hAnsi="Times New Roman" w:cs="Times New Roman"/>
          <w:sz w:val="28"/>
          <w:szCs w:val="28"/>
        </w:rPr>
      </w:pPr>
      <w:r w:rsidRPr="00DB75A9">
        <w:rPr>
          <w:rFonts w:ascii="Times New Roman" w:hAnsi="Times New Roman" w:cs="Times New Roman"/>
          <w:sz w:val="28"/>
          <w:szCs w:val="28"/>
        </w:rPr>
        <w:t>Для определения эффекта от оптимизации размеров посевных площадей по агрорайонам была составлена экономико-математическая модель. Цель задачи – определить структуру организаций с оптимальными размерами посевных площадей по агрорайонам, обеспечивающую максимум прибыли от продажи продукции.</w:t>
      </w:r>
    </w:p>
    <w:p w14:paraId="0D1C4E6F" w14:textId="77777777" w:rsidR="00F306D2" w:rsidRPr="00DB75A9" w:rsidRDefault="00F306D2" w:rsidP="00F306D2">
      <w:pPr>
        <w:ind w:left="142"/>
        <w:jc w:val="right"/>
        <w:rPr>
          <w:rFonts w:ascii="Times New Roman" w:hAnsi="Times New Roman" w:cs="Times New Roman"/>
          <w:sz w:val="28"/>
          <w:szCs w:val="28"/>
        </w:rPr>
      </w:pPr>
      <w:r w:rsidRPr="00DB75A9">
        <w:rPr>
          <w:rFonts w:ascii="Times New Roman" w:hAnsi="Times New Roman" w:cs="Times New Roman"/>
          <w:position w:val="-26"/>
          <w:sz w:val="28"/>
          <w:szCs w:val="28"/>
        </w:rPr>
        <w:object w:dxaOrig="2040" w:dyaOrig="480" w14:anchorId="27BDD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27.75pt" o:ole="">
            <v:imagedata r:id="rId6" o:title=""/>
          </v:shape>
          <o:OLEObject Type="Embed" ProgID="Equation.DSMT4" ShapeID="_x0000_i1025" DrawAspect="Content" ObjectID="_1796634619" r:id="rId7"/>
        </w:object>
      </w:r>
      <w:r w:rsidRPr="00DB75A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B75A9">
        <w:rPr>
          <w:rFonts w:ascii="Times New Roman" w:hAnsi="Times New Roman" w:cs="Times New Roman"/>
          <w:sz w:val="28"/>
          <w:szCs w:val="28"/>
        </w:rPr>
        <w:t>(1)</w:t>
      </w:r>
    </w:p>
    <w:p w14:paraId="11F9AD14" w14:textId="77777777" w:rsidR="00F306D2" w:rsidRDefault="00F306D2" w:rsidP="00F306D2">
      <w:pPr>
        <w:ind w:left="142"/>
        <w:jc w:val="both"/>
        <w:rPr>
          <w:rFonts w:ascii="Times New Roman" w:hAnsi="Times New Roman" w:cs="Times New Roman"/>
          <w:sz w:val="28"/>
          <w:szCs w:val="28"/>
        </w:rPr>
      </w:pPr>
      <w:r w:rsidRPr="00DB75A9">
        <w:rPr>
          <w:rFonts w:ascii="Times New Roman" w:hAnsi="Times New Roman" w:cs="Times New Roman"/>
          <w:sz w:val="28"/>
          <w:szCs w:val="28"/>
        </w:rPr>
        <w:t xml:space="preserve">где </w:t>
      </w:r>
      <w:r w:rsidRPr="003A4E09">
        <w:rPr>
          <w:rFonts w:ascii="Times New Roman" w:hAnsi="Times New Roman" w:cs="Times New Roman"/>
          <w:i/>
          <w:sz w:val="28"/>
          <w:szCs w:val="28"/>
          <w:lang w:val="en-US"/>
        </w:rPr>
        <w:t>j</w:t>
      </w:r>
      <w:r w:rsidRPr="00DB75A9">
        <w:rPr>
          <w:rFonts w:ascii="Times New Roman" w:hAnsi="Times New Roman" w:cs="Times New Roman"/>
          <w:sz w:val="28"/>
          <w:szCs w:val="28"/>
        </w:rPr>
        <w:t xml:space="preserve"> – индекс переменной; </w:t>
      </w:r>
      <w:r w:rsidRPr="003A4E09">
        <w:rPr>
          <w:rFonts w:ascii="Times New Roman" w:hAnsi="Times New Roman" w:cs="Times New Roman"/>
          <w:i/>
          <w:sz w:val="28"/>
          <w:szCs w:val="28"/>
          <w:lang w:val="en-US"/>
        </w:rPr>
        <w:t>J</w:t>
      </w:r>
      <w:r w:rsidRPr="00DB75A9">
        <w:rPr>
          <w:rFonts w:ascii="Times New Roman" w:hAnsi="Times New Roman" w:cs="Times New Roman"/>
          <w:sz w:val="28"/>
          <w:szCs w:val="28"/>
        </w:rPr>
        <w:t xml:space="preserve"> – множество переменных по размерам организаций; </w:t>
      </w:r>
      <w:r w:rsidRPr="003A4E09">
        <w:rPr>
          <w:rFonts w:ascii="Times New Roman" w:hAnsi="Times New Roman" w:cs="Times New Roman"/>
          <w:i/>
          <w:sz w:val="28"/>
          <w:szCs w:val="28"/>
          <w:lang w:val="en-US"/>
        </w:rPr>
        <w:t>K</w:t>
      </w:r>
      <w:r w:rsidRPr="00DB75A9">
        <w:rPr>
          <w:rFonts w:ascii="Times New Roman" w:hAnsi="Times New Roman" w:cs="Times New Roman"/>
          <w:sz w:val="28"/>
          <w:szCs w:val="28"/>
        </w:rPr>
        <w:t xml:space="preserve"> – множество </w:t>
      </w:r>
      <w:proofErr w:type="spellStart"/>
      <w:r w:rsidRPr="00DB75A9">
        <w:rPr>
          <w:rFonts w:ascii="Times New Roman" w:hAnsi="Times New Roman" w:cs="Times New Roman"/>
          <w:sz w:val="28"/>
          <w:szCs w:val="28"/>
        </w:rPr>
        <w:t>агрорайонов</w:t>
      </w:r>
      <w:proofErr w:type="spellEnd"/>
      <w:r w:rsidRPr="00DB75A9">
        <w:rPr>
          <w:rFonts w:ascii="Times New Roman" w:hAnsi="Times New Roman" w:cs="Times New Roman"/>
          <w:sz w:val="28"/>
          <w:szCs w:val="28"/>
        </w:rPr>
        <w:t xml:space="preserve">; </w:t>
      </w:r>
      <w:proofErr w:type="spellStart"/>
      <w:r w:rsidRPr="003A4E09">
        <w:rPr>
          <w:rFonts w:ascii="Times New Roman" w:hAnsi="Times New Roman" w:cs="Times New Roman"/>
          <w:i/>
          <w:sz w:val="28"/>
          <w:szCs w:val="28"/>
          <w:lang w:val="en-US"/>
        </w:rPr>
        <w:t>R</w:t>
      </w:r>
      <w:r w:rsidRPr="003A4E09">
        <w:rPr>
          <w:rFonts w:ascii="Times New Roman" w:hAnsi="Times New Roman" w:cs="Times New Roman"/>
          <w:i/>
          <w:sz w:val="28"/>
          <w:szCs w:val="28"/>
          <w:vertAlign w:val="subscript"/>
          <w:lang w:val="en-US"/>
        </w:rPr>
        <w:t>jk</w:t>
      </w:r>
      <w:proofErr w:type="spellEnd"/>
      <w:r w:rsidRPr="00DB75A9">
        <w:rPr>
          <w:rFonts w:ascii="Times New Roman" w:hAnsi="Times New Roman" w:cs="Times New Roman"/>
          <w:sz w:val="28"/>
          <w:szCs w:val="28"/>
        </w:rPr>
        <w:t xml:space="preserve"> – прибыль (убыток) от реализации сельскохозяйственной продукции </w:t>
      </w:r>
      <w:r w:rsidRPr="003A4E09">
        <w:rPr>
          <w:rFonts w:ascii="Times New Roman" w:hAnsi="Times New Roman" w:cs="Times New Roman"/>
          <w:i/>
          <w:sz w:val="28"/>
          <w:szCs w:val="28"/>
          <w:lang w:val="en-US"/>
        </w:rPr>
        <w:t>j</w:t>
      </w:r>
      <w:r w:rsidRPr="00DB75A9">
        <w:rPr>
          <w:rFonts w:ascii="Times New Roman" w:hAnsi="Times New Roman" w:cs="Times New Roman"/>
          <w:sz w:val="28"/>
          <w:szCs w:val="28"/>
        </w:rPr>
        <w:t xml:space="preserve">-го размера организаций </w:t>
      </w:r>
      <w:r w:rsidRPr="003A4E09">
        <w:rPr>
          <w:rFonts w:ascii="Times New Roman" w:hAnsi="Times New Roman" w:cs="Times New Roman"/>
          <w:i/>
          <w:sz w:val="28"/>
          <w:szCs w:val="28"/>
          <w:lang w:val="en-US"/>
        </w:rPr>
        <w:t>k</w:t>
      </w:r>
      <w:r w:rsidRPr="00DB75A9">
        <w:rPr>
          <w:rFonts w:ascii="Times New Roman" w:hAnsi="Times New Roman" w:cs="Times New Roman"/>
          <w:sz w:val="28"/>
          <w:szCs w:val="28"/>
        </w:rPr>
        <w:t xml:space="preserve">-го </w:t>
      </w:r>
      <w:proofErr w:type="spellStart"/>
      <w:r w:rsidRPr="00DB75A9">
        <w:rPr>
          <w:rFonts w:ascii="Times New Roman" w:hAnsi="Times New Roman" w:cs="Times New Roman"/>
          <w:sz w:val="28"/>
          <w:szCs w:val="28"/>
        </w:rPr>
        <w:t>агрорайона</w:t>
      </w:r>
      <w:proofErr w:type="spellEnd"/>
      <w:r w:rsidRPr="00DB75A9">
        <w:rPr>
          <w:rFonts w:ascii="Times New Roman" w:hAnsi="Times New Roman" w:cs="Times New Roman"/>
          <w:sz w:val="28"/>
          <w:szCs w:val="28"/>
        </w:rPr>
        <w:t xml:space="preserve">; </w:t>
      </w:r>
      <w:proofErr w:type="spellStart"/>
      <w:r w:rsidRPr="003A4E09">
        <w:rPr>
          <w:rFonts w:ascii="Times New Roman" w:hAnsi="Times New Roman" w:cs="Times New Roman"/>
          <w:i/>
          <w:sz w:val="28"/>
          <w:szCs w:val="28"/>
          <w:lang w:val="en-US"/>
        </w:rPr>
        <w:t>X</w:t>
      </w:r>
      <w:r w:rsidRPr="003A4E09">
        <w:rPr>
          <w:rFonts w:ascii="Times New Roman" w:hAnsi="Times New Roman" w:cs="Times New Roman"/>
          <w:i/>
          <w:sz w:val="28"/>
          <w:szCs w:val="28"/>
          <w:vertAlign w:val="subscript"/>
          <w:lang w:val="en-US"/>
        </w:rPr>
        <w:t>jk</w:t>
      </w:r>
      <w:proofErr w:type="spellEnd"/>
      <w:r w:rsidRPr="00DB75A9">
        <w:rPr>
          <w:rFonts w:ascii="Times New Roman" w:hAnsi="Times New Roman" w:cs="Times New Roman"/>
          <w:sz w:val="28"/>
          <w:szCs w:val="28"/>
        </w:rPr>
        <w:t xml:space="preserve"> – количество организаций </w:t>
      </w:r>
      <w:r w:rsidRPr="003A4E09">
        <w:rPr>
          <w:rFonts w:ascii="Times New Roman" w:hAnsi="Times New Roman" w:cs="Times New Roman"/>
          <w:i/>
          <w:sz w:val="28"/>
          <w:szCs w:val="28"/>
          <w:lang w:val="en-US"/>
        </w:rPr>
        <w:t>j</w:t>
      </w:r>
      <w:r w:rsidRPr="00DB75A9">
        <w:rPr>
          <w:rFonts w:ascii="Times New Roman" w:hAnsi="Times New Roman" w:cs="Times New Roman"/>
          <w:sz w:val="28"/>
          <w:szCs w:val="28"/>
        </w:rPr>
        <w:t xml:space="preserve">-го размера в </w:t>
      </w:r>
      <w:r w:rsidRPr="00DB75A9">
        <w:rPr>
          <w:rFonts w:ascii="Times New Roman" w:hAnsi="Times New Roman" w:cs="Times New Roman"/>
          <w:sz w:val="28"/>
          <w:szCs w:val="28"/>
          <w:lang w:val="en-US"/>
        </w:rPr>
        <w:t>k</w:t>
      </w:r>
      <w:r w:rsidRPr="00DB75A9">
        <w:rPr>
          <w:rFonts w:ascii="Times New Roman" w:hAnsi="Times New Roman" w:cs="Times New Roman"/>
          <w:sz w:val="28"/>
          <w:szCs w:val="28"/>
        </w:rPr>
        <w:t xml:space="preserve">-ом </w:t>
      </w:r>
      <w:proofErr w:type="spellStart"/>
      <w:r w:rsidRPr="00DB75A9">
        <w:rPr>
          <w:rFonts w:ascii="Times New Roman" w:hAnsi="Times New Roman" w:cs="Times New Roman"/>
          <w:sz w:val="28"/>
          <w:szCs w:val="28"/>
        </w:rPr>
        <w:t>агрорайоне</w:t>
      </w:r>
      <w:proofErr w:type="spellEnd"/>
      <w:r w:rsidRPr="00DB75A9">
        <w:rPr>
          <w:rFonts w:ascii="Times New Roman" w:hAnsi="Times New Roman" w:cs="Times New Roman"/>
          <w:sz w:val="28"/>
          <w:szCs w:val="28"/>
        </w:rPr>
        <w:t>.</w:t>
      </w:r>
    </w:p>
    <w:p w14:paraId="327186F2" w14:textId="77777777" w:rsidR="002D1E30" w:rsidRDefault="002D1E30" w:rsidP="00F306D2">
      <w:pPr>
        <w:ind w:left="142"/>
        <w:jc w:val="both"/>
        <w:rPr>
          <w:rFonts w:ascii="Times New Roman" w:hAnsi="Times New Roman" w:cs="Times New Roman"/>
          <w:sz w:val="28"/>
          <w:szCs w:val="28"/>
        </w:rPr>
      </w:pPr>
    </w:p>
    <w:p w14:paraId="4852D1F9" w14:textId="77777777" w:rsidR="00F306D2" w:rsidRPr="007146BF" w:rsidRDefault="00F306D2" w:rsidP="00F306D2">
      <w:pPr>
        <w:jc w:val="center"/>
        <w:rPr>
          <w:rFonts w:ascii="Times New Roman" w:hAnsi="Times New Roman" w:cs="Times New Roman"/>
        </w:rPr>
      </w:pPr>
      <w:r>
        <w:rPr>
          <w:rFonts w:ascii="Times New Roman" w:hAnsi="Times New Roman" w:cs="Times New Roman"/>
          <w:noProof/>
        </w:rPr>
        <w:drawing>
          <wp:inline distT="0" distB="0" distL="0" distR="0" wp14:anchorId="38413C76" wp14:editId="39B94B0B">
            <wp:extent cx="4224750" cy="3405001"/>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5485" r="7480"/>
                    <a:stretch>
                      <a:fillRect/>
                    </a:stretch>
                  </pic:blipFill>
                  <pic:spPr bwMode="auto">
                    <a:xfrm>
                      <a:off x="0" y="0"/>
                      <a:ext cx="4223233" cy="3403778"/>
                    </a:xfrm>
                    <a:prstGeom prst="rect">
                      <a:avLst/>
                    </a:prstGeom>
                    <a:noFill/>
                    <a:ln w="9525">
                      <a:noFill/>
                      <a:miter lim="800000"/>
                      <a:headEnd/>
                      <a:tailEnd/>
                    </a:ln>
                  </pic:spPr>
                </pic:pic>
              </a:graphicData>
            </a:graphic>
          </wp:inline>
        </w:drawing>
      </w:r>
    </w:p>
    <w:p w14:paraId="2C4E120D" w14:textId="77777777" w:rsidR="00F306D2" w:rsidRPr="00DB75A9" w:rsidRDefault="00F306D2" w:rsidP="00F306D2">
      <w:pPr>
        <w:jc w:val="center"/>
        <w:rPr>
          <w:rFonts w:ascii="Times New Roman" w:hAnsi="Times New Roman" w:cs="Times New Roman"/>
          <w:sz w:val="28"/>
          <w:szCs w:val="28"/>
        </w:rPr>
      </w:pPr>
      <w:r w:rsidRPr="00DB75A9">
        <w:rPr>
          <w:rFonts w:ascii="Times New Roman" w:hAnsi="Times New Roman" w:cs="Times New Roman"/>
          <w:sz w:val="28"/>
          <w:szCs w:val="28"/>
        </w:rPr>
        <w:t xml:space="preserve">Рисунок 1 – Средняя урожайность зерновых культур </w:t>
      </w:r>
    </w:p>
    <w:p w14:paraId="4A175955" w14:textId="77777777" w:rsidR="00F306D2" w:rsidRPr="00DB75A9" w:rsidRDefault="00F306D2" w:rsidP="00F306D2">
      <w:pPr>
        <w:jc w:val="center"/>
        <w:rPr>
          <w:rFonts w:ascii="Times New Roman" w:hAnsi="Times New Roman" w:cs="Times New Roman"/>
          <w:sz w:val="28"/>
          <w:szCs w:val="28"/>
        </w:rPr>
      </w:pPr>
      <w:r w:rsidRPr="00DB75A9">
        <w:rPr>
          <w:rFonts w:ascii="Times New Roman" w:hAnsi="Times New Roman" w:cs="Times New Roman"/>
          <w:sz w:val="28"/>
          <w:szCs w:val="28"/>
        </w:rPr>
        <w:t>за 1995–2000 гг., ц с га</w:t>
      </w:r>
    </w:p>
    <w:p w14:paraId="7CCAFF32" w14:textId="77777777" w:rsidR="00F306D2" w:rsidRPr="007146BF" w:rsidRDefault="00F306D2" w:rsidP="00F306D2">
      <w:pPr>
        <w:ind w:firstLine="142"/>
        <w:jc w:val="both"/>
        <w:rPr>
          <w:rFonts w:ascii="Times New Roman" w:hAnsi="Times New Roman" w:cs="Times New Roman"/>
        </w:rPr>
      </w:pPr>
    </w:p>
    <w:p w14:paraId="12AD21E5" w14:textId="77777777" w:rsidR="00F306D2" w:rsidRPr="00DB75A9" w:rsidRDefault="00F306D2" w:rsidP="00F306D2">
      <w:pPr>
        <w:spacing w:line="228" w:lineRule="auto"/>
        <w:ind w:firstLine="709"/>
        <w:jc w:val="both"/>
        <w:rPr>
          <w:rFonts w:ascii="Times New Roman" w:hAnsi="Times New Roman" w:cs="Times New Roman"/>
          <w:sz w:val="28"/>
          <w:szCs w:val="28"/>
        </w:rPr>
      </w:pPr>
      <w:r w:rsidRPr="00DB75A9">
        <w:rPr>
          <w:rFonts w:ascii="Times New Roman" w:hAnsi="Times New Roman" w:cs="Times New Roman"/>
          <w:sz w:val="28"/>
          <w:szCs w:val="28"/>
        </w:rPr>
        <w:t>На размеры организаций и их производственных подразделений оказывают влияние многие факторы – природные, экономические, технические, организационные и другие. Каждый из них действует не разрозненно, а в сочетании друг с другом и нередко в противоположном направлении: одни влияют в направлении укрупнения размеров землепользования, другие, напротив, – в сторону уменьшения этих размеров. Это усложняет определение роли факторов в нахождении оптимальных размеров [2, с. 28].</w:t>
      </w:r>
    </w:p>
    <w:p w14:paraId="16FA0411" w14:textId="77777777" w:rsidR="00F306D2" w:rsidRPr="00DB75A9" w:rsidRDefault="00F306D2" w:rsidP="00F306D2">
      <w:pPr>
        <w:spacing w:line="228" w:lineRule="auto"/>
        <w:ind w:firstLine="709"/>
        <w:jc w:val="both"/>
        <w:rPr>
          <w:rFonts w:ascii="Times New Roman" w:hAnsi="Times New Roman" w:cs="Times New Roman"/>
          <w:sz w:val="28"/>
          <w:szCs w:val="28"/>
        </w:rPr>
      </w:pPr>
      <w:r w:rsidRPr="00DB75A9">
        <w:rPr>
          <w:rFonts w:ascii="Times New Roman" w:hAnsi="Times New Roman" w:cs="Times New Roman"/>
          <w:sz w:val="28"/>
          <w:szCs w:val="28"/>
        </w:rPr>
        <w:t xml:space="preserve">В Российской Федерации только 30 января 2010 года была утверждена президентом Доктрина продовольственной безопасности, в которой представлены положения Стратегии национальной безопасности РФ до 2020 года. В Доктрине сказано, что продовольственная безопасность Российской </w:t>
      </w:r>
      <w:r w:rsidRPr="00DB75A9">
        <w:rPr>
          <w:rFonts w:ascii="Times New Roman" w:hAnsi="Times New Roman" w:cs="Times New Roman"/>
          <w:sz w:val="28"/>
          <w:szCs w:val="28"/>
        </w:rPr>
        <w:lastRenderedPageBreak/>
        <w:t>Федерации является одним из главных направлений обеспечения национальной безопасности страны в среднесрочной перспективе, фактором сохранения ее государственности и суверенитета, важнейшей составляющей демографической политики, необходимым условием реализации стратегического национального приоритета – повышения качества жизни российских граждан путем гарантирования высоких стандартов жизнеобеспечения.</w:t>
      </w:r>
    </w:p>
    <w:p w14:paraId="107ACAA8" w14:textId="77777777" w:rsidR="00F306D2" w:rsidRPr="00DB75A9" w:rsidRDefault="00F306D2" w:rsidP="00F306D2">
      <w:pPr>
        <w:ind w:firstLine="709"/>
        <w:jc w:val="both"/>
        <w:rPr>
          <w:rFonts w:ascii="Times New Roman" w:hAnsi="Times New Roman" w:cs="Times New Roman"/>
          <w:sz w:val="28"/>
          <w:szCs w:val="28"/>
        </w:rPr>
      </w:pPr>
      <w:r w:rsidRPr="00DB75A9">
        <w:rPr>
          <w:rFonts w:ascii="Times New Roman" w:hAnsi="Times New Roman" w:cs="Times New Roman"/>
          <w:sz w:val="28"/>
          <w:szCs w:val="28"/>
        </w:rPr>
        <w:t>Продовольственная безопасность домашних хозяйств определяется возможностью иметь право на доступ к безопасным для здоровья и полноценным продуктам питания. Продовольственная безопасность домашних хозяйств зависит от уровня доходов населения, цен на продовольственные товары. Поэтому достаточное количество продовольствия на национальном, региональном, местном уровнях не означает, что каждый житель сможет получить его в необходимом количестве.</w:t>
      </w:r>
    </w:p>
    <w:p w14:paraId="51BD57A3" w14:textId="77777777" w:rsidR="00F306D2" w:rsidRPr="00DB75A9" w:rsidRDefault="00F306D2" w:rsidP="00F306D2">
      <w:pPr>
        <w:spacing w:line="228" w:lineRule="auto"/>
        <w:ind w:firstLine="709"/>
        <w:jc w:val="both"/>
        <w:rPr>
          <w:rFonts w:ascii="Times New Roman" w:hAnsi="Times New Roman" w:cs="Times New Roman"/>
          <w:sz w:val="28"/>
          <w:szCs w:val="28"/>
        </w:rPr>
      </w:pPr>
      <w:r w:rsidRPr="00DB75A9">
        <w:rPr>
          <w:rFonts w:ascii="Times New Roman" w:hAnsi="Times New Roman" w:cs="Times New Roman"/>
          <w:sz w:val="28"/>
          <w:szCs w:val="28"/>
        </w:rPr>
        <w:t xml:space="preserve">Проведение исследования в целом по области, без разбивки организаций по агрорайонам, и установление единых границ в группировках не позволило бы выявить, где в регионе сконцентрированы крупные, средние и мелкие организации и в каких природно-климатических условиях эффективность каждой выше. Вследствие этого при проведении экономических исследований по оптимальным размерам землепользования нужно учитывать весь комплекс факторов, влияющих на функционирование организаций.  </w:t>
      </w:r>
    </w:p>
    <w:p w14:paraId="67D7E26D" w14:textId="77777777" w:rsidR="00F306D2" w:rsidRPr="00DB75A9" w:rsidRDefault="00F306D2" w:rsidP="00F306D2">
      <w:pPr>
        <w:ind w:left="142"/>
        <w:jc w:val="center"/>
        <w:rPr>
          <w:rFonts w:ascii="Times New Roman" w:hAnsi="Times New Roman" w:cs="Times New Roman"/>
          <w:b/>
          <w:sz w:val="28"/>
          <w:szCs w:val="28"/>
        </w:rPr>
      </w:pPr>
    </w:p>
    <w:p w14:paraId="6016641C" w14:textId="77777777" w:rsidR="00F306D2" w:rsidRPr="00DB75A9" w:rsidRDefault="00F306D2" w:rsidP="00F306D2">
      <w:pPr>
        <w:ind w:left="142"/>
        <w:jc w:val="center"/>
        <w:rPr>
          <w:rFonts w:ascii="Times New Roman" w:hAnsi="Times New Roman" w:cs="Times New Roman"/>
          <w:sz w:val="28"/>
          <w:szCs w:val="28"/>
        </w:rPr>
      </w:pPr>
      <w:r w:rsidRPr="003A4E09">
        <w:rPr>
          <w:rFonts w:ascii="Times New Roman" w:hAnsi="Times New Roman" w:cs="Times New Roman"/>
          <w:b/>
          <w:sz w:val="28"/>
          <w:szCs w:val="28"/>
        </w:rPr>
        <w:t>ЛИТЕРАТУРА</w:t>
      </w:r>
    </w:p>
    <w:p w14:paraId="560B7151" w14:textId="77777777" w:rsidR="00F306D2" w:rsidRPr="00DB75A9" w:rsidRDefault="00F306D2" w:rsidP="00F306D2">
      <w:pPr>
        <w:spacing w:line="228" w:lineRule="auto"/>
        <w:ind w:firstLine="709"/>
        <w:jc w:val="both"/>
        <w:rPr>
          <w:rFonts w:ascii="Times New Roman" w:hAnsi="Times New Roman" w:cs="Times New Roman"/>
          <w:spacing w:val="-4"/>
          <w:sz w:val="28"/>
          <w:szCs w:val="28"/>
        </w:rPr>
      </w:pPr>
      <w:r w:rsidRPr="00DB75A9">
        <w:rPr>
          <w:rFonts w:ascii="Times New Roman" w:hAnsi="Times New Roman" w:cs="Times New Roman"/>
          <w:sz w:val="28"/>
          <w:szCs w:val="28"/>
        </w:rPr>
        <w:t>1.</w:t>
      </w:r>
      <w:r>
        <w:rPr>
          <w:rFonts w:ascii="Times New Roman" w:hAnsi="Times New Roman" w:cs="Times New Roman"/>
          <w:sz w:val="28"/>
          <w:szCs w:val="28"/>
        </w:rPr>
        <w:t> </w:t>
      </w:r>
      <w:r w:rsidRPr="00DB75A9">
        <w:rPr>
          <w:rFonts w:ascii="Times New Roman" w:hAnsi="Times New Roman" w:cs="Times New Roman"/>
          <w:sz w:val="28"/>
          <w:szCs w:val="28"/>
        </w:rPr>
        <w:t xml:space="preserve">Бутко И. В., Ефимов И. А. Концентрация производства и оптимальные размеры сельскохозяйственных предприятий // Вестник </w:t>
      </w:r>
      <w:proofErr w:type="spellStart"/>
      <w:r w:rsidRPr="00DB75A9">
        <w:rPr>
          <w:rFonts w:ascii="Times New Roman" w:hAnsi="Times New Roman" w:cs="Times New Roman"/>
          <w:sz w:val="28"/>
          <w:szCs w:val="28"/>
        </w:rPr>
        <w:t>ОрелГАУ</w:t>
      </w:r>
      <w:proofErr w:type="spellEnd"/>
      <w:r w:rsidRPr="00DB75A9">
        <w:rPr>
          <w:rFonts w:ascii="Times New Roman" w:hAnsi="Times New Roman" w:cs="Times New Roman"/>
          <w:sz w:val="28"/>
          <w:szCs w:val="28"/>
        </w:rPr>
        <w:t>. 2012. № 1 (34). С. 15–20.</w:t>
      </w:r>
    </w:p>
    <w:p w14:paraId="100726E4" w14:textId="77777777" w:rsidR="00F306D2" w:rsidRPr="00DB75A9" w:rsidRDefault="00F306D2" w:rsidP="00F306D2">
      <w:pPr>
        <w:ind w:firstLine="709"/>
        <w:jc w:val="both"/>
        <w:rPr>
          <w:rFonts w:ascii="Times New Roman" w:hAnsi="Times New Roman" w:cs="Times New Roman"/>
          <w:sz w:val="28"/>
          <w:szCs w:val="28"/>
        </w:rPr>
      </w:pPr>
      <w:r>
        <w:rPr>
          <w:rFonts w:ascii="Times New Roman" w:hAnsi="Times New Roman" w:cs="Times New Roman"/>
          <w:sz w:val="28"/>
          <w:szCs w:val="28"/>
        </w:rPr>
        <w:t>2</w:t>
      </w:r>
      <w:r w:rsidRPr="00DB75A9">
        <w:rPr>
          <w:rFonts w:ascii="Times New Roman" w:hAnsi="Times New Roman" w:cs="Times New Roman"/>
          <w:sz w:val="28"/>
          <w:szCs w:val="28"/>
        </w:rPr>
        <w:t xml:space="preserve">. Социально-экономические проблемы устойчивого развития сельских </w:t>
      </w:r>
      <w:proofErr w:type="gramStart"/>
      <w:r w:rsidRPr="00DB75A9">
        <w:rPr>
          <w:rFonts w:ascii="Times New Roman" w:hAnsi="Times New Roman" w:cs="Times New Roman"/>
          <w:sz w:val="28"/>
          <w:szCs w:val="28"/>
        </w:rPr>
        <w:t>территорий</w:t>
      </w:r>
      <w:r>
        <w:rPr>
          <w:rFonts w:ascii="Times New Roman" w:hAnsi="Times New Roman" w:cs="Times New Roman"/>
          <w:sz w:val="28"/>
          <w:szCs w:val="28"/>
        </w:rPr>
        <w:t xml:space="preserve"> </w:t>
      </w:r>
      <w:r w:rsidRPr="00DB75A9">
        <w:rPr>
          <w:rFonts w:ascii="Times New Roman" w:hAnsi="Times New Roman" w:cs="Times New Roman"/>
          <w:sz w:val="28"/>
          <w:szCs w:val="28"/>
        </w:rPr>
        <w:t>:</w:t>
      </w:r>
      <w:proofErr w:type="gramEnd"/>
      <w:r w:rsidRPr="00DB75A9">
        <w:rPr>
          <w:rFonts w:ascii="Times New Roman" w:hAnsi="Times New Roman" w:cs="Times New Roman"/>
          <w:sz w:val="28"/>
          <w:szCs w:val="28"/>
        </w:rPr>
        <w:t xml:space="preserve"> монография / Под ред. проф. А. Е. Шамина. </w:t>
      </w:r>
      <w:proofErr w:type="gramStart"/>
      <w:r w:rsidRPr="00DB75A9">
        <w:rPr>
          <w:rFonts w:ascii="Times New Roman" w:hAnsi="Times New Roman" w:cs="Times New Roman"/>
          <w:sz w:val="28"/>
          <w:szCs w:val="28"/>
        </w:rPr>
        <w:t>Княгинино</w:t>
      </w:r>
      <w:r>
        <w:rPr>
          <w:rFonts w:ascii="Times New Roman" w:hAnsi="Times New Roman" w:cs="Times New Roman"/>
          <w:sz w:val="28"/>
          <w:szCs w:val="28"/>
        </w:rPr>
        <w:t xml:space="preserve"> :</w:t>
      </w:r>
      <w:proofErr w:type="gramEnd"/>
      <w:r w:rsidRPr="00DB75A9">
        <w:rPr>
          <w:rFonts w:ascii="Times New Roman" w:hAnsi="Times New Roman" w:cs="Times New Roman"/>
          <w:sz w:val="28"/>
          <w:szCs w:val="28"/>
        </w:rPr>
        <w:t xml:space="preserve"> НГИЭИ. 2011. 256 с.</w:t>
      </w:r>
    </w:p>
    <w:p w14:paraId="7D6BB2F8" w14:textId="77777777" w:rsidR="00DC3884" w:rsidRDefault="00DC3884"/>
    <w:sectPr w:rsidR="00DC3884" w:rsidSect="002D1E30">
      <w:footerReference w:type="default" r:id="rId9"/>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43F9" w14:textId="77777777" w:rsidR="002E083A" w:rsidRDefault="002E083A" w:rsidP="00F306D2">
      <w:r>
        <w:separator/>
      </w:r>
    </w:p>
  </w:endnote>
  <w:endnote w:type="continuationSeparator" w:id="0">
    <w:p w14:paraId="23667F25" w14:textId="77777777" w:rsidR="002E083A" w:rsidRDefault="002E083A" w:rsidP="00F3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1FBA" w14:textId="77777777" w:rsidR="002D1E30" w:rsidRDefault="002D1E30">
    <w:pPr>
      <w:pStyle w:val="a8"/>
      <w:jc w:val="center"/>
    </w:pPr>
  </w:p>
  <w:p w14:paraId="62A6FE48" w14:textId="77777777" w:rsidR="002D1E30" w:rsidRDefault="002D1E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4385" w14:textId="77777777" w:rsidR="002E083A" w:rsidRDefault="002E083A" w:rsidP="00F306D2">
      <w:r>
        <w:separator/>
      </w:r>
    </w:p>
  </w:footnote>
  <w:footnote w:type="continuationSeparator" w:id="0">
    <w:p w14:paraId="02B460F9" w14:textId="77777777" w:rsidR="002E083A" w:rsidRDefault="002E083A" w:rsidP="00F306D2">
      <w:r>
        <w:continuationSeparator/>
      </w:r>
    </w:p>
  </w:footnote>
  <w:footnote w:id="1">
    <w:p w14:paraId="01A106B9" w14:textId="77777777" w:rsidR="00F306D2" w:rsidRPr="003A4E09" w:rsidRDefault="00F306D2" w:rsidP="00F306D2">
      <w:pPr>
        <w:pStyle w:val="a3"/>
        <w:rPr>
          <w:sz w:val="28"/>
          <w:szCs w:val="28"/>
        </w:rPr>
      </w:pPr>
      <w:r w:rsidRPr="003A4E09">
        <w:rPr>
          <w:rStyle w:val="a5"/>
          <w:sz w:val="28"/>
          <w:szCs w:val="28"/>
        </w:rPr>
        <w:t>©</w:t>
      </w:r>
      <w:r>
        <w:rPr>
          <w:sz w:val="28"/>
          <w:szCs w:val="28"/>
        </w:rPr>
        <w:t xml:space="preserve"> </w:t>
      </w:r>
      <w:r w:rsidRPr="003A4E09">
        <w:rPr>
          <w:sz w:val="28"/>
          <w:szCs w:val="28"/>
        </w:rPr>
        <w:t>Генералов И. Г., Суслов С. А., 20</w:t>
      </w:r>
      <w:r>
        <w:rPr>
          <w:sz w:val="28"/>
          <w:szCs w:val="28"/>
        </w:rPr>
        <w:t>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CCE"/>
    <w:rsid w:val="001730A9"/>
    <w:rsid w:val="002D1E30"/>
    <w:rsid w:val="002E083A"/>
    <w:rsid w:val="002E36CB"/>
    <w:rsid w:val="00552CCE"/>
    <w:rsid w:val="00A979AB"/>
    <w:rsid w:val="00D84D7F"/>
    <w:rsid w:val="00DC3884"/>
    <w:rsid w:val="00F30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CDDD"/>
  <w15:chartTrackingRefBased/>
  <w15:docId w15:val="{BFCCB8F5-0201-4C78-A0AB-02FA13FF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6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306D2"/>
    <w:pPr>
      <w:widowControl/>
      <w:autoSpaceDE/>
      <w:autoSpaceDN/>
      <w:adjustRightInd/>
    </w:pPr>
    <w:rPr>
      <w:rFonts w:ascii="Times New Roman" w:hAnsi="Times New Roman" w:cs="Times New Roman"/>
    </w:rPr>
  </w:style>
  <w:style w:type="character" w:customStyle="1" w:styleId="a4">
    <w:name w:val="Текст сноски Знак"/>
    <w:basedOn w:val="a0"/>
    <w:link w:val="a3"/>
    <w:semiHidden/>
    <w:rsid w:val="00F306D2"/>
    <w:rPr>
      <w:rFonts w:ascii="Times New Roman" w:eastAsia="Times New Roman" w:hAnsi="Times New Roman" w:cs="Times New Roman"/>
      <w:sz w:val="20"/>
      <w:szCs w:val="20"/>
      <w:lang w:eastAsia="ru-RU"/>
    </w:rPr>
  </w:style>
  <w:style w:type="character" w:styleId="a5">
    <w:name w:val="footnote reference"/>
    <w:basedOn w:val="a0"/>
    <w:semiHidden/>
    <w:rsid w:val="00F306D2"/>
    <w:rPr>
      <w:vertAlign w:val="superscript"/>
    </w:rPr>
  </w:style>
  <w:style w:type="paragraph" w:styleId="a6">
    <w:name w:val="header"/>
    <w:basedOn w:val="a"/>
    <w:link w:val="a7"/>
    <w:uiPriority w:val="99"/>
    <w:unhideWhenUsed/>
    <w:rsid w:val="002D1E30"/>
    <w:pPr>
      <w:tabs>
        <w:tab w:val="center" w:pos="4677"/>
        <w:tab w:val="right" w:pos="9355"/>
      </w:tabs>
    </w:pPr>
  </w:style>
  <w:style w:type="character" w:customStyle="1" w:styleId="a7">
    <w:name w:val="Верхний колонтитул Знак"/>
    <w:basedOn w:val="a0"/>
    <w:link w:val="a6"/>
    <w:uiPriority w:val="99"/>
    <w:rsid w:val="002D1E30"/>
    <w:rPr>
      <w:rFonts w:ascii="Courier New" w:eastAsia="Times New Roman" w:hAnsi="Courier New" w:cs="Courier New"/>
      <w:sz w:val="20"/>
      <w:szCs w:val="20"/>
      <w:lang w:eastAsia="ru-RU"/>
    </w:rPr>
  </w:style>
  <w:style w:type="paragraph" w:styleId="a8">
    <w:name w:val="footer"/>
    <w:basedOn w:val="a"/>
    <w:link w:val="a9"/>
    <w:uiPriority w:val="99"/>
    <w:unhideWhenUsed/>
    <w:rsid w:val="002D1E30"/>
    <w:pPr>
      <w:tabs>
        <w:tab w:val="center" w:pos="4677"/>
        <w:tab w:val="right" w:pos="9355"/>
      </w:tabs>
    </w:pPr>
  </w:style>
  <w:style w:type="character" w:customStyle="1" w:styleId="a9">
    <w:name w:val="Нижний колонтитул Знак"/>
    <w:basedOn w:val="a0"/>
    <w:link w:val="a8"/>
    <w:uiPriority w:val="99"/>
    <w:rsid w:val="002D1E3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Astahova</cp:lastModifiedBy>
  <cp:revision>2</cp:revision>
  <dcterms:created xsi:type="dcterms:W3CDTF">2024-12-25T09:24:00Z</dcterms:created>
  <dcterms:modified xsi:type="dcterms:W3CDTF">2024-12-25T09:24:00Z</dcterms:modified>
</cp:coreProperties>
</file>