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487" w:rsidRPr="009C541F" w:rsidRDefault="002C1E84">
      <w:pPr>
        <w:pStyle w:val="a8"/>
      </w:pPr>
      <w:r>
        <w:t>T</w:t>
      </w:r>
      <w:r w:rsidR="009A0487">
        <w:t xml:space="preserve">itle of </w:t>
      </w:r>
      <w:r w:rsidR="009A0487" w:rsidRPr="00C66816">
        <w:rPr>
          <w:highlight w:val="yellow"/>
        </w:rPr>
        <w:t>y</w:t>
      </w:r>
      <w:r w:rsidR="009A0487">
        <w:t xml:space="preserve">our </w:t>
      </w:r>
      <w:r w:rsidR="009A0487" w:rsidRPr="00C66816">
        <w:rPr>
          <w:highlight w:val="yellow"/>
        </w:rPr>
        <w:t>p</w:t>
      </w:r>
      <w:r w:rsidR="009A0487">
        <w:t xml:space="preserve">aper </w:t>
      </w:r>
    </w:p>
    <w:p w:rsidR="009A0487" w:rsidRDefault="003C428C">
      <w:pPr>
        <w:pStyle w:val="Authors"/>
      </w:pPr>
      <w:r>
        <w:t>A I</w:t>
      </w:r>
      <w:r w:rsidR="00A570FA">
        <w:t>vanov</w:t>
      </w:r>
      <w:r w:rsidR="00A570FA">
        <w:rPr>
          <w:vertAlign w:val="superscript"/>
        </w:rPr>
        <w:t>1</w:t>
      </w:r>
      <w:r w:rsidR="00355DD9">
        <w:rPr>
          <w:vertAlign w:val="superscript"/>
          <w:lang w:val="en-US"/>
        </w:rPr>
        <w:t>,</w:t>
      </w:r>
      <w:r w:rsidR="00355DD9" w:rsidRPr="004376F0">
        <w:rPr>
          <w:highlight w:val="yellow"/>
          <w:vertAlign w:val="superscript"/>
          <w:lang w:val="en-US"/>
        </w:rPr>
        <w:t>*</w:t>
      </w:r>
      <w:r w:rsidR="003651C8">
        <w:t xml:space="preserve"> </w:t>
      </w:r>
      <w:r w:rsidR="003651C8" w:rsidRPr="00C66816">
        <w:rPr>
          <w:highlight w:val="yellow"/>
        </w:rPr>
        <w:t>and</w:t>
      </w:r>
      <w:r w:rsidR="00A570FA">
        <w:t xml:space="preserve"> L Chang</w:t>
      </w:r>
      <w:r w:rsidR="007016D6">
        <w:rPr>
          <w:vertAlign w:val="superscript"/>
        </w:rPr>
        <w:t>2</w:t>
      </w:r>
    </w:p>
    <w:p w:rsidR="009A0487" w:rsidRDefault="007016D6" w:rsidP="00006EA6">
      <w:pPr>
        <w:pStyle w:val="Addresses"/>
        <w:spacing w:after="0"/>
      </w:pPr>
      <w:r w:rsidRPr="007016D6">
        <w:rPr>
          <w:vertAlign w:val="superscript"/>
        </w:rPr>
        <w:t>1</w:t>
      </w:r>
      <w:r>
        <w:t xml:space="preserve">Laboratory of Materials Science, </w:t>
      </w:r>
      <w:r w:rsidRPr="007016D6">
        <w:rPr>
          <w:i/>
        </w:rPr>
        <w:t xml:space="preserve">Tambov State </w:t>
      </w:r>
      <w:r w:rsidR="00CD1333">
        <w:rPr>
          <w:i/>
        </w:rPr>
        <w:t xml:space="preserve">Technical </w:t>
      </w:r>
      <w:r w:rsidRPr="007016D6">
        <w:rPr>
          <w:i/>
        </w:rPr>
        <w:t xml:space="preserve">University, </w:t>
      </w:r>
      <w:r w:rsidR="00CD1333">
        <w:t xml:space="preserve">106 </w:t>
      </w:r>
      <w:proofErr w:type="spellStart"/>
      <w:r w:rsidR="00CD1333" w:rsidRPr="00CD1333">
        <w:t>Sovetskaya</w:t>
      </w:r>
      <w:proofErr w:type="spellEnd"/>
      <w:r w:rsidR="003651C8">
        <w:t xml:space="preserve"> </w:t>
      </w:r>
      <w:r w:rsidR="00CD1333">
        <w:t xml:space="preserve">Street, </w:t>
      </w:r>
      <w:r w:rsidRPr="007016D6">
        <w:rPr>
          <w:iCs/>
        </w:rPr>
        <w:t>392000</w:t>
      </w:r>
      <w:r w:rsidR="00C66816" w:rsidRPr="004376F0">
        <w:rPr>
          <w:iCs/>
          <w:highlight w:val="yellow"/>
          <w:lang w:val="en-US"/>
        </w:rPr>
        <w:t>,</w:t>
      </w:r>
      <w:r w:rsidRPr="007016D6">
        <w:t xml:space="preserve"> </w:t>
      </w:r>
      <w:r w:rsidR="003651C8" w:rsidRPr="007016D6">
        <w:t>Tambov</w:t>
      </w:r>
      <w:r w:rsidR="00C66816" w:rsidRPr="004376F0">
        <w:rPr>
          <w:highlight w:val="yellow"/>
        </w:rPr>
        <w:t>,</w:t>
      </w:r>
      <w:r w:rsidR="003651C8" w:rsidRPr="007016D6">
        <w:t xml:space="preserve"> </w:t>
      </w:r>
      <w:r w:rsidRPr="007016D6">
        <w:t>Russia</w:t>
      </w:r>
      <w:r w:rsidR="00CD1333">
        <w:t>n Federation</w:t>
      </w:r>
    </w:p>
    <w:p w:rsidR="007016D6" w:rsidRPr="007016D6" w:rsidRDefault="007016D6" w:rsidP="007016D6">
      <w:pPr>
        <w:pStyle w:val="E-mail"/>
        <w:rPr>
          <w:lang w:val="en-GB"/>
        </w:rPr>
      </w:pPr>
      <w:r>
        <w:rPr>
          <w:vertAlign w:val="superscript"/>
          <w:lang w:val="en-GB"/>
        </w:rPr>
        <w:t>2</w:t>
      </w:r>
      <w:r>
        <w:rPr>
          <w:lang w:val="en-GB"/>
        </w:rPr>
        <w:t xml:space="preserve">Faculty of Science, </w:t>
      </w:r>
      <w:r w:rsidRPr="007016D6">
        <w:rPr>
          <w:i/>
          <w:lang w:val="en-GB"/>
        </w:rPr>
        <w:t>Chinese University of Hong Kong</w:t>
      </w:r>
      <w:r>
        <w:rPr>
          <w:lang w:val="en-GB"/>
        </w:rPr>
        <w:t xml:space="preserve">,  </w:t>
      </w:r>
      <w:r w:rsidRPr="007016D6">
        <w:rPr>
          <w:lang w:val="en-GB"/>
        </w:rPr>
        <w:t xml:space="preserve">Hong Kong SAR, </w:t>
      </w:r>
      <w:r w:rsidR="00CD1333">
        <w:rPr>
          <w:lang w:val="en-GB"/>
        </w:rPr>
        <w:t>TF32276</w:t>
      </w:r>
      <w:r w:rsidR="00C66816">
        <w:rPr>
          <w:lang w:val="en-GB"/>
        </w:rPr>
        <w:t>,</w:t>
      </w:r>
      <w:r w:rsidR="00CD1333">
        <w:rPr>
          <w:lang w:val="en-GB"/>
        </w:rPr>
        <w:t xml:space="preserve"> </w:t>
      </w:r>
      <w:r w:rsidRPr="007016D6">
        <w:rPr>
          <w:lang w:val="en-GB"/>
        </w:rPr>
        <w:t>The Pe</w:t>
      </w:r>
      <w:bookmarkStart w:id="0" w:name="_GoBack"/>
      <w:bookmarkEnd w:id="0"/>
      <w:r w:rsidRPr="007016D6">
        <w:rPr>
          <w:lang w:val="en-GB"/>
        </w:rPr>
        <w:t>ople's Republic of China</w:t>
      </w:r>
    </w:p>
    <w:p w:rsidR="009A0487" w:rsidRDefault="00355DD9">
      <w:pPr>
        <w:pStyle w:val="E-mail"/>
      </w:pPr>
      <w:r w:rsidRPr="004376F0">
        <w:rPr>
          <w:highlight w:val="yellow"/>
          <w:vertAlign w:val="superscript"/>
        </w:rPr>
        <w:t>*</w:t>
      </w:r>
      <w:r w:rsidR="003C428C">
        <w:t>E-mail: i</w:t>
      </w:r>
      <w:r w:rsidR="00CD1333">
        <w:t>vanovalexander@mail.ru</w:t>
      </w:r>
    </w:p>
    <w:p w:rsidR="009A0487" w:rsidRDefault="009A0487">
      <w:pPr>
        <w:pStyle w:val="Abstract"/>
      </w:pPr>
      <w:r>
        <w:rPr>
          <w:b/>
        </w:rPr>
        <w:t>Abstract</w:t>
      </w:r>
      <w:r>
        <w:t xml:space="preserve">. </w:t>
      </w:r>
      <w:r w:rsidR="00A570FA" w:rsidRPr="00A570FA">
        <w:t xml:space="preserve">All articles </w:t>
      </w:r>
      <w:r w:rsidR="00A570FA" w:rsidRPr="003C428C">
        <w:t>must</w:t>
      </w:r>
      <w:r w:rsidR="003651C8">
        <w:t xml:space="preserve"> </w:t>
      </w:r>
      <w:r w:rsidR="00A570FA" w:rsidRPr="00A570FA">
        <w:t>contain an abstract.</w:t>
      </w:r>
      <w:r w:rsidR="003651C8">
        <w:t xml:space="preserve"> </w:t>
      </w:r>
      <w:r w:rsidR="00A570FA" w:rsidRPr="00A570FA">
        <w:t xml:space="preserve">The abstract follows the addresses and should give readers concise information about the content of the article and indicate the main results obtained and conclusions drawn. As the abstract is not part of the text it should be complete in itself; no table numbers, figure numbers, references or displayed mathematical expressions should be included. It should be suitable for direct inclusion in abstracting services and should not normally exceed </w:t>
      </w:r>
      <w:r w:rsidR="00A570FA" w:rsidRPr="00C66816">
        <w:rPr>
          <w:highlight w:val="yellow"/>
        </w:rPr>
        <w:t>200 words</w:t>
      </w:r>
      <w:r w:rsidR="00A570FA" w:rsidRPr="00A570FA">
        <w:t>. The abstract should generally be restricted to a single paragraph. Since contemporary information-retrieval systems rely heavily on the content of titles and abstracts to identify relevant articles in literature searches, great care should be taken in constructing both.</w:t>
      </w:r>
    </w:p>
    <w:p w:rsidR="009A0487" w:rsidRDefault="00EF3C4C">
      <w:pPr>
        <w:pStyle w:val="Section"/>
      </w:pPr>
      <w:r>
        <w:t>First s</w:t>
      </w:r>
      <w:r w:rsidR="009A0487">
        <w:t>ection</w:t>
      </w:r>
      <w:r>
        <w:t>s</w:t>
      </w:r>
      <w:r w:rsidR="009A0487">
        <w:t xml:space="preserve"> in your paper</w:t>
      </w:r>
    </w:p>
    <w:p w:rsidR="009A0487" w:rsidRDefault="009A0487">
      <w:pPr>
        <w:pStyle w:val="Bodytext"/>
      </w:pPr>
      <w:r w:rsidRPr="002B0391">
        <w:rPr>
          <w:highlight w:val="yellow"/>
        </w:rPr>
        <w:t>The first paragraph</w:t>
      </w:r>
      <w:r>
        <w:t xml:space="preserve"> after a heading is not indented (</w:t>
      </w:r>
      <w:proofErr w:type="spellStart"/>
      <w:r>
        <w:t>Bodytext</w:t>
      </w:r>
      <w:proofErr w:type="spellEnd"/>
      <w:r>
        <w:t xml:space="preserve"> style).</w:t>
      </w:r>
      <w:r w:rsidR="00355DD9">
        <w:t xml:space="preserve"> Times New Roman 11.</w:t>
      </w:r>
    </w:p>
    <w:p w:rsidR="009A0487" w:rsidRDefault="009A0487">
      <w:pPr>
        <w:pStyle w:val="BodytextIndented"/>
      </w:pPr>
      <w:r>
        <w:t>Other paragraphs are indented (</w:t>
      </w:r>
      <w:proofErr w:type="spellStart"/>
      <w:r>
        <w:t>Bodytext</w:t>
      </w:r>
      <w:proofErr w:type="spellEnd"/>
      <w:r w:rsidR="00E76AC0">
        <w:t xml:space="preserve"> </w:t>
      </w:r>
      <w:r>
        <w:t>Indented style).</w:t>
      </w:r>
    </w:p>
    <w:p w:rsidR="002623D0" w:rsidRPr="006A5BA4" w:rsidRDefault="002623D0">
      <w:pPr>
        <w:pStyle w:val="BodytextIndented"/>
      </w:pPr>
      <w:r>
        <w:rPr>
          <w:lang w:val="en-GB"/>
        </w:rPr>
        <w:t>The paper</w:t>
      </w:r>
      <w:r w:rsidRPr="002623D0">
        <w:rPr>
          <w:lang w:val="en-GB"/>
        </w:rPr>
        <w:t xml:space="preserve"> includes the sections: </w:t>
      </w:r>
      <w:r w:rsidR="00355DD9" w:rsidRPr="002B0391">
        <w:rPr>
          <w:highlight w:val="yellow"/>
          <w:lang w:val="en-GB"/>
        </w:rPr>
        <w:t>1.</w:t>
      </w:r>
      <w:r w:rsidR="00355DD9">
        <w:rPr>
          <w:lang w:val="en-GB"/>
        </w:rPr>
        <w:t> </w:t>
      </w:r>
      <w:r w:rsidRPr="006A5BA4">
        <w:rPr>
          <w:lang w:val="en-GB"/>
        </w:rPr>
        <w:t xml:space="preserve">Introduction, </w:t>
      </w:r>
      <w:r w:rsidR="00355DD9" w:rsidRPr="002B0391">
        <w:rPr>
          <w:highlight w:val="yellow"/>
          <w:lang w:val="en-GB"/>
        </w:rPr>
        <w:t>2.</w:t>
      </w:r>
      <w:r w:rsidR="00355DD9">
        <w:rPr>
          <w:lang w:val="en-GB"/>
        </w:rPr>
        <w:t> </w:t>
      </w:r>
      <w:r w:rsidRPr="006A5BA4">
        <w:rPr>
          <w:lang w:val="en-GB"/>
        </w:rPr>
        <w:t>Experimental Part / Methods and Materials/Calculations</w:t>
      </w:r>
      <w:r w:rsidR="00355DD9">
        <w:rPr>
          <w:lang w:val="en-GB"/>
        </w:rPr>
        <w:t>/Methodology</w:t>
      </w:r>
      <w:r w:rsidRPr="006A5BA4">
        <w:rPr>
          <w:lang w:val="en-GB"/>
        </w:rPr>
        <w:t xml:space="preserve">, </w:t>
      </w:r>
      <w:r w:rsidR="00355DD9" w:rsidRPr="002B0391">
        <w:rPr>
          <w:highlight w:val="yellow"/>
          <w:lang w:val="en-GB"/>
        </w:rPr>
        <w:t>3.</w:t>
      </w:r>
      <w:r w:rsidR="00355DD9">
        <w:rPr>
          <w:lang w:val="en-GB"/>
        </w:rPr>
        <w:t> </w:t>
      </w:r>
      <w:r w:rsidRPr="006A5BA4">
        <w:rPr>
          <w:lang w:val="en-GB"/>
        </w:rPr>
        <w:t xml:space="preserve">Results and Discussion, </w:t>
      </w:r>
      <w:r w:rsidR="00355DD9" w:rsidRPr="002B0391">
        <w:rPr>
          <w:highlight w:val="yellow"/>
          <w:lang w:val="en-GB"/>
        </w:rPr>
        <w:t>4.</w:t>
      </w:r>
      <w:r w:rsidR="00355DD9">
        <w:rPr>
          <w:lang w:val="en-GB"/>
        </w:rPr>
        <w:t> </w:t>
      </w:r>
      <w:r w:rsidRPr="006A5BA4">
        <w:rPr>
          <w:lang w:val="en-GB"/>
        </w:rPr>
        <w:t>Conclusion / Summary, Acknowledgments</w:t>
      </w:r>
      <w:r w:rsidR="004376F0">
        <w:rPr>
          <w:lang w:val="en-GB"/>
        </w:rPr>
        <w:t xml:space="preserve"> (if needed)</w:t>
      </w:r>
      <w:r w:rsidRPr="006A5BA4">
        <w:rPr>
          <w:lang w:val="en-GB"/>
        </w:rPr>
        <w:t>, References</w:t>
      </w:r>
      <w:r w:rsidR="006A5BA4" w:rsidRPr="006A5BA4">
        <w:rPr>
          <w:lang w:val="en-GB"/>
        </w:rPr>
        <w:t>.</w:t>
      </w:r>
    </w:p>
    <w:p w:rsidR="00355DD9" w:rsidRDefault="00355DD9" w:rsidP="00355DD9">
      <w:pPr>
        <w:pStyle w:val="Section"/>
      </w:pPr>
      <w:r w:rsidRPr="00D131CC">
        <w:t xml:space="preserve">Formatting the text </w:t>
      </w:r>
    </w:p>
    <w:p w:rsidR="006D7D9D" w:rsidRDefault="00355DD9" w:rsidP="006D7D9D">
      <w:pPr>
        <w:pStyle w:val="BodyChar"/>
        <w:rPr>
          <w:lang w:val="en-US"/>
        </w:rPr>
      </w:pPr>
      <w:r w:rsidRPr="00C30065">
        <w:rPr>
          <w:lang w:val="en-US"/>
        </w:rPr>
        <w:t xml:space="preserve">All manuscripts must be in English, also the table and figure texts, otherwise we cannot publish your paper. </w:t>
      </w:r>
    </w:p>
    <w:p w:rsidR="006D7D9D" w:rsidRDefault="006D7D9D" w:rsidP="006D7D9D">
      <w:pPr>
        <w:pStyle w:val="BodyChar"/>
        <w:ind w:firstLine="284"/>
      </w:pPr>
      <w:r>
        <w:rPr>
          <w:lang w:val="en-US"/>
        </w:rPr>
        <w:t xml:space="preserve">Please use </w:t>
      </w:r>
      <w:r w:rsidR="00355DD9">
        <w:t>11 point ‘Times’ or ‘Times Roman’ or ‘Times New Roman’ depending on the fonts installed on your computer. The text should be set to single line spacing.</w:t>
      </w:r>
    </w:p>
    <w:p w:rsidR="00355DD9" w:rsidRDefault="00355DD9" w:rsidP="006D7D9D">
      <w:pPr>
        <w:pStyle w:val="BodyChar"/>
        <w:ind w:firstLine="284"/>
      </w:pPr>
      <w:r>
        <w:t>Paragraphs should be justified.</w:t>
      </w:r>
      <w:r w:rsidR="006D7D9D">
        <w:t xml:space="preserve"> </w:t>
      </w:r>
      <w:r>
        <w:t>The first paragraph after a section or subsection should not be indented; subsequent paragraphs should be indented by 5 mm.</w:t>
      </w:r>
    </w:p>
    <w:p w:rsidR="009A0487" w:rsidRPr="00733CB3" w:rsidRDefault="009A0487" w:rsidP="00733CB3">
      <w:pPr>
        <w:pStyle w:val="2"/>
      </w:pPr>
      <w:r w:rsidRPr="00733CB3">
        <w:t>A subsection</w:t>
      </w:r>
    </w:p>
    <w:p w:rsidR="00D131CC" w:rsidRDefault="00355DD9" w:rsidP="00D131CC">
      <w:pPr>
        <w:pStyle w:val="BodytextIndented"/>
        <w:ind w:firstLine="0"/>
      </w:pPr>
      <w:r w:rsidRPr="002B0391">
        <w:rPr>
          <w:highlight w:val="yellow"/>
        </w:rPr>
        <w:t>Start t</w:t>
      </w:r>
      <w:r w:rsidR="009A0487" w:rsidRPr="002B0391">
        <w:rPr>
          <w:highlight w:val="yellow"/>
        </w:rPr>
        <w:t>ext</w:t>
      </w:r>
      <w:r w:rsidR="00D131CC" w:rsidRPr="002B0391">
        <w:rPr>
          <w:highlight w:val="yellow"/>
        </w:rPr>
        <w:t xml:space="preserve"> here</w:t>
      </w:r>
      <w:r w:rsidR="009A0487" w:rsidRPr="002B0391">
        <w:rPr>
          <w:highlight w:val="yellow"/>
        </w:rPr>
        <w:t>.</w:t>
      </w:r>
    </w:p>
    <w:p w:rsidR="00D131CC" w:rsidRDefault="00D131CC" w:rsidP="00D131CC">
      <w:pPr>
        <w:pStyle w:val="BodytextIndented"/>
      </w:pPr>
      <w:r>
        <w:t>Other paragraphs are indented (</w:t>
      </w:r>
      <w:proofErr w:type="spellStart"/>
      <w:r>
        <w:t>Bodytext</w:t>
      </w:r>
      <w:proofErr w:type="spellEnd"/>
      <w:r w:rsidR="00E76AC0">
        <w:t xml:space="preserve"> </w:t>
      </w:r>
      <w:r>
        <w:t>Indented style).</w:t>
      </w:r>
    </w:p>
    <w:p w:rsidR="009A0487" w:rsidRDefault="009A0487">
      <w:pPr>
        <w:pStyle w:val="Subsubsection"/>
        <w:rPr>
          <w:i w:val="0"/>
        </w:rPr>
      </w:pPr>
      <w:r w:rsidRPr="006F45A4">
        <w:t xml:space="preserve">A </w:t>
      </w:r>
      <w:proofErr w:type="spellStart"/>
      <w:r w:rsidRPr="006F45A4">
        <w:t>subsubsection</w:t>
      </w:r>
      <w:proofErr w:type="spellEnd"/>
      <w:r w:rsidRPr="002B0391">
        <w:rPr>
          <w:highlight w:val="yellow"/>
        </w:rPr>
        <w:t>.</w:t>
      </w:r>
      <w:r w:rsidR="00E76AC0">
        <w:t xml:space="preserve"> </w:t>
      </w:r>
      <w:r w:rsidR="002C1E84" w:rsidRPr="002C1E84">
        <w:rPr>
          <w:i w:val="0"/>
        </w:rPr>
        <w:t xml:space="preserve">The first paragraph </w:t>
      </w:r>
      <w:r w:rsidR="002C1E84">
        <w:rPr>
          <w:i w:val="0"/>
        </w:rPr>
        <w:t xml:space="preserve">starts here, the </w:t>
      </w:r>
      <w:r>
        <w:rPr>
          <w:i w:val="0"/>
        </w:rPr>
        <w:t xml:space="preserve">paragraph text follows on from the </w:t>
      </w:r>
      <w:proofErr w:type="spellStart"/>
      <w:r>
        <w:rPr>
          <w:i w:val="0"/>
        </w:rPr>
        <w:t>subsubsection</w:t>
      </w:r>
      <w:proofErr w:type="spellEnd"/>
      <w:r>
        <w:rPr>
          <w:i w:val="0"/>
        </w:rPr>
        <w:t xml:space="preserve"> heading but should not be in italic. </w:t>
      </w:r>
    </w:p>
    <w:p w:rsidR="002C1E84" w:rsidRDefault="002C1E84" w:rsidP="002C1E84">
      <w:pPr>
        <w:pStyle w:val="Bodytext"/>
        <w:ind w:firstLine="284"/>
        <w:rPr>
          <w:lang w:val="en-GB"/>
        </w:rPr>
      </w:pPr>
      <w:r w:rsidRPr="002C1E84">
        <w:rPr>
          <w:lang w:val="en-GB"/>
        </w:rPr>
        <w:t>Other paragraphs are indented (</w:t>
      </w:r>
      <w:proofErr w:type="spellStart"/>
      <w:r w:rsidRPr="002C1E84">
        <w:rPr>
          <w:lang w:val="en-GB"/>
        </w:rPr>
        <w:t>Bodytext</w:t>
      </w:r>
      <w:proofErr w:type="spellEnd"/>
      <w:r w:rsidR="00E76AC0">
        <w:rPr>
          <w:lang w:val="en-GB"/>
        </w:rPr>
        <w:t xml:space="preserve"> </w:t>
      </w:r>
      <w:r w:rsidRPr="002C1E84">
        <w:rPr>
          <w:lang w:val="en-GB"/>
        </w:rPr>
        <w:t>Indented style).</w:t>
      </w:r>
    </w:p>
    <w:p w:rsidR="00EF3C4C" w:rsidRDefault="00EF3C4C" w:rsidP="00EF3C4C">
      <w:pPr>
        <w:pStyle w:val="BodytextIndented"/>
        <w:rPr>
          <w:lang w:val="en-GB"/>
        </w:rPr>
      </w:pPr>
    </w:p>
    <w:p w:rsidR="00D131CC" w:rsidRPr="00D6360C" w:rsidRDefault="00D131CC" w:rsidP="00D131CC">
      <w:pPr>
        <w:pStyle w:val="Section"/>
      </w:pPr>
      <w:r w:rsidRPr="00D6360C">
        <w:lastRenderedPageBreak/>
        <w:t>Footnotes</w:t>
      </w:r>
    </w:p>
    <w:p w:rsidR="00D131CC" w:rsidRPr="00CF782A" w:rsidRDefault="00D131CC" w:rsidP="00D131CC">
      <w:pPr>
        <w:pStyle w:val="BodyChar"/>
      </w:pPr>
      <w:r w:rsidRPr="002B0391">
        <w:rPr>
          <w:highlight w:val="yellow"/>
        </w:rPr>
        <w:t>Footnotes should be avoided.</w:t>
      </w:r>
    </w:p>
    <w:p w:rsidR="00EF3C4C" w:rsidRDefault="00EF3C4C" w:rsidP="00EF3C4C">
      <w:pPr>
        <w:pStyle w:val="Section"/>
      </w:pPr>
      <w:r>
        <w:t>Figures</w:t>
      </w:r>
    </w:p>
    <w:p w:rsidR="00D131CC" w:rsidRPr="003F7F32" w:rsidRDefault="00D131CC" w:rsidP="00C30065">
      <w:pPr>
        <w:pStyle w:val="Section"/>
        <w:numPr>
          <w:ilvl w:val="0"/>
          <w:numId w:val="0"/>
        </w:numPr>
        <w:spacing w:before="0"/>
        <w:jc w:val="both"/>
        <w:rPr>
          <w:b w:val="0"/>
        </w:rPr>
      </w:pPr>
      <w:r w:rsidRPr="00D131CC">
        <w:rPr>
          <w:b w:val="0"/>
        </w:rPr>
        <w:t>Each figure should have a brief caption describing it and, if necessary, a key to interpret the various lines and symbols on the figure.</w:t>
      </w:r>
      <w:r w:rsidR="003F7F32">
        <w:rPr>
          <w:b w:val="0"/>
        </w:rPr>
        <w:t xml:space="preserve"> </w:t>
      </w:r>
      <w:r w:rsidR="003F7F32" w:rsidRPr="003F7F32">
        <w:rPr>
          <w:b w:val="0"/>
        </w:rPr>
        <w:t>Captions should be below the figure and separated from it by a distance of 6 points, although to save space it is acceptable to put the caption next to the figure.</w:t>
      </w:r>
    </w:p>
    <w:p w:rsidR="002623D0" w:rsidRPr="002623D0" w:rsidRDefault="002623D0" w:rsidP="002623D0">
      <w:pPr>
        <w:pStyle w:val="Bodytext"/>
        <w:ind w:firstLine="284"/>
      </w:pPr>
      <w:r w:rsidRPr="002623D0">
        <w:t xml:space="preserve">Wherever possible try to ensure that the </w:t>
      </w:r>
      <w:r w:rsidRPr="003F7F32">
        <w:rPr>
          <w:highlight w:val="yellow"/>
        </w:rPr>
        <w:t>size of the text in your figures</w:t>
      </w:r>
      <w:r w:rsidRPr="002623D0">
        <w:t xml:space="preserve"> (apart from superscripts/subscripts) is approximately </w:t>
      </w:r>
      <w:r w:rsidRPr="003F7F32">
        <w:rPr>
          <w:highlight w:val="yellow"/>
        </w:rPr>
        <w:t>the same size as the main text (11 points</w:t>
      </w:r>
      <w:r w:rsidRPr="002623D0">
        <w:t xml:space="preserve">). </w:t>
      </w:r>
    </w:p>
    <w:p w:rsidR="00EF3C4C" w:rsidRDefault="002623D0" w:rsidP="00EF3C4C">
      <w:pPr>
        <w:pStyle w:val="BodytextIndented"/>
        <w:rPr>
          <w:i/>
          <w:lang w:val="en-GB"/>
        </w:rPr>
      </w:pPr>
      <w:r w:rsidRPr="002623D0">
        <w:rPr>
          <w:lang w:val="en-GB"/>
        </w:rPr>
        <w:t>You are free to use colour illustrations for the online version of</w:t>
      </w:r>
      <w:r w:rsidRPr="002623D0">
        <w:rPr>
          <w:i/>
          <w:lang w:val="en-GB"/>
        </w:rPr>
        <w:t xml:space="preserve"> Journal of Physics: Conference Series</w:t>
      </w:r>
      <w:r>
        <w:rPr>
          <w:i/>
          <w:lang w:val="en-GB"/>
        </w:rPr>
        <w:t>.</w:t>
      </w:r>
    </w:p>
    <w:tbl>
      <w:tblPr>
        <w:tblW w:w="0" w:type="auto"/>
        <w:jc w:val="center"/>
        <w:tblLook w:val="01E0" w:firstRow="1" w:lastRow="1" w:firstColumn="1" w:lastColumn="1" w:noHBand="0" w:noVBand="0"/>
      </w:tblPr>
      <w:tblGrid>
        <w:gridCol w:w="4620"/>
      </w:tblGrid>
      <w:tr w:rsidR="00EF3C4C" w:rsidTr="003F7F32">
        <w:trPr>
          <w:jc w:val="center"/>
        </w:trPr>
        <w:tc>
          <w:tcPr>
            <w:tcW w:w="4620" w:type="dxa"/>
            <w:shd w:val="clear" w:color="auto" w:fill="auto"/>
          </w:tcPr>
          <w:p w:rsidR="00EF3C4C" w:rsidRDefault="00EF3C4C" w:rsidP="00C30065">
            <w:pPr>
              <w:pStyle w:val="BodyChar"/>
              <w:jc w:val="center"/>
            </w:pPr>
            <w:r>
              <w:rPr>
                <w:noProof/>
                <w:lang w:val="ru-RU" w:eastAsia="ru-RU"/>
              </w:rPr>
              <w:drawing>
                <wp:inline distT="0" distB="0" distL="0" distR="0">
                  <wp:extent cx="2781300" cy="985778"/>
                  <wp:effectExtent l="0" t="0" r="0" b="5080"/>
                  <wp:docPr id="1" name="Рисунок 1"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derFigureWiderCa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3649" cy="986611"/>
                          </a:xfrm>
                          <a:prstGeom prst="rect">
                            <a:avLst/>
                          </a:prstGeom>
                          <a:noFill/>
                          <a:ln>
                            <a:noFill/>
                          </a:ln>
                        </pic:spPr>
                      </pic:pic>
                    </a:graphicData>
                  </a:graphic>
                </wp:inline>
              </w:drawing>
            </w:r>
          </w:p>
        </w:tc>
      </w:tr>
      <w:tr w:rsidR="00EF3C4C" w:rsidTr="003F7F32">
        <w:trPr>
          <w:jc w:val="center"/>
        </w:trPr>
        <w:tc>
          <w:tcPr>
            <w:tcW w:w="4620" w:type="dxa"/>
            <w:shd w:val="clear" w:color="auto" w:fill="auto"/>
          </w:tcPr>
          <w:p w:rsidR="00EF3C4C" w:rsidRDefault="00EF3C4C" w:rsidP="003F7F32">
            <w:pPr>
              <w:pStyle w:val="FigureCaption"/>
              <w:spacing w:before="120" w:after="120"/>
              <w:jc w:val="both"/>
            </w:pPr>
            <w:r w:rsidRPr="00065BC2">
              <w:rPr>
                <w:b/>
                <w:highlight w:val="yellow"/>
              </w:rPr>
              <w:t xml:space="preserve">Figure </w:t>
            </w:r>
            <w:r w:rsidR="002623D0" w:rsidRPr="00065BC2">
              <w:rPr>
                <w:b/>
                <w:highlight w:val="yellow"/>
              </w:rPr>
              <w:t>1</w:t>
            </w:r>
            <w:r w:rsidRPr="00065BC2">
              <w:rPr>
                <w:b/>
                <w:highlight w:val="yellow"/>
              </w:rPr>
              <w:t>.</w:t>
            </w:r>
            <w:r w:rsidRPr="00521A70">
              <w:rPr>
                <w:b/>
              </w:rPr>
              <w:t xml:space="preserve"> </w:t>
            </w:r>
            <w:r>
              <w:t>In this case simply justify the caption so that it is as the same width as the graphic</w:t>
            </w:r>
            <w:r w:rsidRPr="00065BC2">
              <w:rPr>
                <w:highlight w:val="yellow"/>
              </w:rPr>
              <w:t>.</w:t>
            </w:r>
          </w:p>
        </w:tc>
      </w:tr>
    </w:tbl>
    <w:p w:rsidR="00EF3C4C" w:rsidRDefault="003F7F32" w:rsidP="00EF3C4C">
      <w:pPr>
        <w:pStyle w:val="BodytextIndented"/>
        <w:rPr>
          <w:lang w:val="en-GB"/>
        </w:rPr>
      </w:pPr>
      <w:r w:rsidRPr="002623D0">
        <w:rPr>
          <w:lang w:val="en-GB"/>
        </w:rPr>
        <w:t>Individual figures should normally be centred but place two figures side-by-side if they will fit comfortably like this as it saves space.</w:t>
      </w:r>
    </w:p>
    <w:tbl>
      <w:tblPr>
        <w:tblW w:w="0" w:type="auto"/>
        <w:jc w:val="center"/>
        <w:tblLook w:val="01E0" w:firstRow="1" w:lastRow="1" w:firstColumn="1" w:lastColumn="1" w:noHBand="0" w:noVBand="0"/>
      </w:tblPr>
      <w:tblGrid>
        <w:gridCol w:w="2621"/>
        <w:gridCol w:w="340"/>
        <w:gridCol w:w="2525"/>
      </w:tblGrid>
      <w:tr w:rsidR="00EF3C4C" w:rsidTr="003F7F32">
        <w:trPr>
          <w:jc w:val="center"/>
        </w:trPr>
        <w:tc>
          <w:tcPr>
            <w:tcW w:w="2621" w:type="dxa"/>
            <w:shd w:val="clear" w:color="auto" w:fill="auto"/>
          </w:tcPr>
          <w:p w:rsidR="00EF3C4C" w:rsidRDefault="00EF3C4C" w:rsidP="003F7F32">
            <w:pPr>
              <w:pStyle w:val="BodyChar"/>
              <w:spacing w:before="120"/>
              <w:jc w:val="center"/>
            </w:pPr>
            <w:r>
              <w:rPr>
                <w:noProof/>
                <w:lang w:val="ru-RU" w:eastAsia="ru-RU"/>
              </w:rPr>
              <w:drawing>
                <wp:inline distT="0" distB="0" distL="0" distR="0">
                  <wp:extent cx="1169716" cy="1587019"/>
                  <wp:effectExtent l="0" t="0" r="0" b="0"/>
                  <wp:docPr id="3" name="Рисунок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1828" cy="1589884"/>
                          </a:xfrm>
                          <a:prstGeom prst="rect">
                            <a:avLst/>
                          </a:prstGeom>
                          <a:noFill/>
                          <a:ln>
                            <a:noFill/>
                          </a:ln>
                        </pic:spPr>
                      </pic:pic>
                    </a:graphicData>
                  </a:graphic>
                </wp:inline>
              </w:drawing>
            </w:r>
          </w:p>
        </w:tc>
        <w:tc>
          <w:tcPr>
            <w:tcW w:w="340" w:type="dxa"/>
            <w:shd w:val="clear" w:color="auto" w:fill="auto"/>
          </w:tcPr>
          <w:p w:rsidR="00EF3C4C" w:rsidRDefault="00EF3C4C" w:rsidP="003F7F32">
            <w:pPr>
              <w:pStyle w:val="BodyChar"/>
              <w:spacing w:before="120"/>
              <w:jc w:val="center"/>
            </w:pPr>
          </w:p>
        </w:tc>
        <w:tc>
          <w:tcPr>
            <w:tcW w:w="2525" w:type="dxa"/>
            <w:shd w:val="clear" w:color="auto" w:fill="auto"/>
          </w:tcPr>
          <w:p w:rsidR="00EF3C4C" w:rsidRDefault="00EF3C4C" w:rsidP="003F7F32">
            <w:pPr>
              <w:pStyle w:val="BodyChar"/>
              <w:spacing w:before="120"/>
              <w:jc w:val="center"/>
            </w:pPr>
            <w:r>
              <w:rPr>
                <w:noProof/>
                <w:lang w:val="ru-RU" w:eastAsia="ru-RU"/>
              </w:rPr>
              <w:drawing>
                <wp:inline distT="0" distB="0" distL="0" distR="0">
                  <wp:extent cx="1187425" cy="1611047"/>
                  <wp:effectExtent l="0" t="0" r="0" b="8255"/>
                  <wp:docPr id="2" name="Рисунок 2"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9827" cy="1614306"/>
                          </a:xfrm>
                          <a:prstGeom prst="rect">
                            <a:avLst/>
                          </a:prstGeom>
                          <a:noFill/>
                          <a:ln>
                            <a:noFill/>
                          </a:ln>
                        </pic:spPr>
                      </pic:pic>
                    </a:graphicData>
                  </a:graphic>
                </wp:inline>
              </w:drawing>
            </w:r>
          </w:p>
        </w:tc>
      </w:tr>
      <w:tr w:rsidR="00EF3C4C" w:rsidTr="003F7F32">
        <w:trPr>
          <w:jc w:val="center"/>
        </w:trPr>
        <w:tc>
          <w:tcPr>
            <w:tcW w:w="2621" w:type="dxa"/>
            <w:shd w:val="clear" w:color="auto" w:fill="auto"/>
          </w:tcPr>
          <w:p w:rsidR="00EF3C4C" w:rsidRPr="00521A70" w:rsidRDefault="00EF3C4C" w:rsidP="003F7F32">
            <w:pPr>
              <w:pStyle w:val="BodyChar"/>
              <w:spacing w:before="120" w:after="120"/>
              <w:rPr>
                <w:b/>
              </w:rPr>
            </w:pPr>
            <w:r w:rsidRPr="00521A70">
              <w:rPr>
                <w:b/>
              </w:rPr>
              <w:t xml:space="preserve">Figure </w:t>
            </w:r>
            <w:r w:rsidR="002623D0">
              <w:rPr>
                <w:b/>
              </w:rPr>
              <w:t>2</w:t>
            </w:r>
            <w:r w:rsidRPr="002B0391">
              <w:rPr>
                <w:b/>
                <w:highlight w:val="yellow"/>
              </w:rPr>
              <w:t>.</w:t>
            </w:r>
            <w:r w:rsidRPr="00521A70">
              <w:rPr>
                <w:b/>
              </w:rPr>
              <w:t xml:space="preserve"> </w:t>
            </w:r>
            <w:r>
              <w:t>These two figures have been placed side-by-side to save space. Justify the caption</w:t>
            </w:r>
            <w:r w:rsidRPr="00C66816">
              <w:rPr>
                <w:highlight w:val="yellow"/>
              </w:rPr>
              <w:t>.</w:t>
            </w:r>
          </w:p>
        </w:tc>
        <w:tc>
          <w:tcPr>
            <w:tcW w:w="340" w:type="dxa"/>
            <w:shd w:val="clear" w:color="auto" w:fill="auto"/>
          </w:tcPr>
          <w:p w:rsidR="00EF3C4C" w:rsidRDefault="00EF3C4C" w:rsidP="003F7F32">
            <w:pPr>
              <w:pStyle w:val="BodyChar"/>
              <w:spacing w:before="120" w:after="120"/>
            </w:pPr>
          </w:p>
        </w:tc>
        <w:tc>
          <w:tcPr>
            <w:tcW w:w="2525" w:type="dxa"/>
            <w:shd w:val="clear" w:color="auto" w:fill="auto"/>
          </w:tcPr>
          <w:p w:rsidR="00EF3C4C" w:rsidRDefault="00EF3C4C" w:rsidP="003F7F32">
            <w:pPr>
              <w:pStyle w:val="BodyChar"/>
              <w:spacing w:before="120" w:after="120"/>
            </w:pPr>
            <w:r w:rsidRPr="00521A70">
              <w:rPr>
                <w:b/>
              </w:rPr>
              <w:t xml:space="preserve">Figure </w:t>
            </w:r>
            <w:r w:rsidR="002623D0">
              <w:rPr>
                <w:b/>
              </w:rPr>
              <w:t>3</w:t>
            </w:r>
            <w:r w:rsidRPr="002B0391">
              <w:rPr>
                <w:b/>
                <w:highlight w:val="yellow"/>
              </w:rPr>
              <w:t>.</w:t>
            </w:r>
            <w:r w:rsidRPr="00521A70">
              <w:rPr>
                <w:b/>
              </w:rPr>
              <w:t xml:space="preserve"> </w:t>
            </w:r>
            <w:r>
              <w:t>These two figures have been placed side-by-side to save space. Justify the caption</w:t>
            </w:r>
            <w:r w:rsidRPr="00C66816">
              <w:rPr>
                <w:highlight w:val="yellow"/>
              </w:rPr>
              <w:t>.</w:t>
            </w:r>
          </w:p>
        </w:tc>
      </w:tr>
    </w:tbl>
    <w:p w:rsidR="002623D0" w:rsidRDefault="002623D0" w:rsidP="002623D0">
      <w:pPr>
        <w:pStyle w:val="Section"/>
        <w:numPr>
          <w:ilvl w:val="0"/>
          <w:numId w:val="0"/>
        </w:numPr>
        <w:spacing w:before="0"/>
        <w:ind w:firstLine="284"/>
        <w:jc w:val="both"/>
        <w:rPr>
          <w:b w:val="0"/>
        </w:rPr>
      </w:pPr>
      <w:r w:rsidRPr="00EF3C4C">
        <w:rPr>
          <w:b w:val="0"/>
        </w:rPr>
        <w:t>Parts should not have separate captions.</w:t>
      </w:r>
    </w:p>
    <w:tbl>
      <w:tblPr>
        <w:tblW w:w="0" w:type="auto"/>
        <w:jc w:val="center"/>
        <w:tblLook w:val="01E0" w:firstRow="1" w:lastRow="1" w:firstColumn="1" w:lastColumn="1" w:noHBand="0" w:noVBand="0"/>
      </w:tblPr>
      <w:tblGrid>
        <w:gridCol w:w="2621"/>
        <w:gridCol w:w="340"/>
        <w:gridCol w:w="2525"/>
      </w:tblGrid>
      <w:tr w:rsidR="003F7F32" w:rsidTr="00C65C17">
        <w:trPr>
          <w:jc w:val="center"/>
        </w:trPr>
        <w:tc>
          <w:tcPr>
            <w:tcW w:w="2621" w:type="dxa"/>
            <w:shd w:val="clear" w:color="auto" w:fill="auto"/>
          </w:tcPr>
          <w:p w:rsidR="003F7F32" w:rsidRDefault="003F7F32" w:rsidP="003F7F32">
            <w:pPr>
              <w:pStyle w:val="BodyChar"/>
              <w:spacing w:before="120"/>
              <w:jc w:val="center"/>
            </w:pPr>
            <w:r>
              <w:rPr>
                <w:noProof/>
                <w:lang w:val="ru-RU" w:eastAsia="ru-RU"/>
              </w:rPr>
              <w:drawing>
                <wp:inline distT="0" distB="0" distL="0" distR="0" wp14:anchorId="1074E285" wp14:editId="6F22BAE4">
                  <wp:extent cx="1169716" cy="1587019"/>
                  <wp:effectExtent l="0" t="0" r="0" b="0"/>
                  <wp:docPr id="4" name="Рисунок 4"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1828" cy="1589884"/>
                          </a:xfrm>
                          <a:prstGeom prst="rect">
                            <a:avLst/>
                          </a:prstGeom>
                          <a:noFill/>
                          <a:ln>
                            <a:noFill/>
                          </a:ln>
                        </pic:spPr>
                      </pic:pic>
                    </a:graphicData>
                  </a:graphic>
                </wp:inline>
              </w:drawing>
            </w:r>
          </w:p>
        </w:tc>
        <w:tc>
          <w:tcPr>
            <w:tcW w:w="340" w:type="dxa"/>
            <w:shd w:val="clear" w:color="auto" w:fill="auto"/>
          </w:tcPr>
          <w:p w:rsidR="003F7F32" w:rsidRDefault="003F7F32" w:rsidP="003F7F32">
            <w:pPr>
              <w:pStyle w:val="BodyChar"/>
              <w:spacing w:before="120"/>
              <w:jc w:val="center"/>
            </w:pPr>
          </w:p>
        </w:tc>
        <w:tc>
          <w:tcPr>
            <w:tcW w:w="2525" w:type="dxa"/>
            <w:shd w:val="clear" w:color="auto" w:fill="auto"/>
          </w:tcPr>
          <w:p w:rsidR="003F7F32" w:rsidRDefault="003F7F32" w:rsidP="003F7F32">
            <w:pPr>
              <w:pStyle w:val="BodyChar"/>
              <w:spacing w:before="120"/>
              <w:jc w:val="center"/>
            </w:pPr>
            <w:r>
              <w:rPr>
                <w:noProof/>
                <w:lang w:val="ru-RU" w:eastAsia="ru-RU"/>
              </w:rPr>
              <w:drawing>
                <wp:inline distT="0" distB="0" distL="0" distR="0" wp14:anchorId="2268ADF9" wp14:editId="24E6E7B9">
                  <wp:extent cx="1187425" cy="1611047"/>
                  <wp:effectExtent l="0" t="0" r="0" b="8255"/>
                  <wp:docPr id="5" name="Рисунок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9827" cy="1614306"/>
                          </a:xfrm>
                          <a:prstGeom prst="rect">
                            <a:avLst/>
                          </a:prstGeom>
                          <a:noFill/>
                          <a:ln>
                            <a:noFill/>
                          </a:ln>
                        </pic:spPr>
                      </pic:pic>
                    </a:graphicData>
                  </a:graphic>
                </wp:inline>
              </w:drawing>
            </w:r>
          </w:p>
        </w:tc>
      </w:tr>
      <w:tr w:rsidR="003F7F32" w:rsidTr="00C65C17">
        <w:trPr>
          <w:jc w:val="center"/>
        </w:trPr>
        <w:tc>
          <w:tcPr>
            <w:tcW w:w="2621" w:type="dxa"/>
            <w:shd w:val="clear" w:color="auto" w:fill="auto"/>
          </w:tcPr>
          <w:p w:rsidR="003F7F32" w:rsidRPr="00065BC2" w:rsidRDefault="003F7F32" w:rsidP="003F7F32">
            <w:pPr>
              <w:pStyle w:val="BodyChar"/>
              <w:spacing w:before="120"/>
              <w:jc w:val="center"/>
              <w:rPr>
                <w:noProof/>
                <w:highlight w:val="yellow"/>
                <w:lang w:val="en-US" w:eastAsia="ru-RU"/>
              </w:rPr>
            </w:pPr>
            <w:r w:rsidRPr="00065BC2">
              <w:rPr>
                <w:noProof/>
                <w:highlight w:val="yellow"/>
                <w:lang w:val="en-US" w:eastAsia="ru-RU"/>
              </w:rPr>
              <w:t>(a)</w:t>
            </w:r>
          </w:p>
        </w:tc>
        <w:tc>
          <w:tcPr>
            <w:tcW w:w="340" w:type="dxa"/>
            <w:shd w:val="clear" w:color="auto" w:fill="auto"/>
          </w:tcPr>
          <w:p w:rsidR="003F7F32" w:rsidRPr="00065BC2" w:rsidRDefault="003F7F32" w:rsidP="003F7F32">
            <w:pPr>
              <w:pStyle w:val="BodyChar"/>
              <w:spacing w:before="120"/>
              <w:jc w:val="center"/>
              <w:rPr>
                <w:highlight w:val="yellow"/>
              </w:rPr>
            </w:pPr>
          </w:p>
        </w:tc>
        <w:tc>
          <w:tcPr>
            <w:tcW w:w="2525" w:type="dxa"/>
            <w:shd w:val="clear" w:color="auto" w:fill="auto"/>
          </w:tcPr>
          <w:p w:rsidR="003F7F32" w:rsidRPr="00065BC2" w:rsidRDefault="003F7F32" w:rsidP="003F7F32">
            <w:pPr>
              <w:pStyle w:val="BodyChar"/>
              <w:spacing w:before="120"/>
              <w:jc w:val="center"/>
              <w:rPr>
                <w:noProof/>
                <w:highlight w:val="yellow"/>
                <w:lang w:val="en-US" w:eastAsia="ru-RU"/>
              </w:rPr>
            </w:pPr>
            <w:r w:rsidRPr="00065BC2">
              <w:rPr>
                <w:noProof/>
                <w:highlight w:val="yellow"/>
                <w:lang w:val="en-US" w:eastAsia="ru-RU"/>
              </w:rPr>
              <w:t>(b)</w:t>
            </w:r>
          </w:p>
        </w:tc>
      </w:tr>
      <w:tr w:rsidR="003F7F32" w:rsidTr="005F61FC">
        <w:trPr>
          <w:jc w:val="center"/>
        </w:trPr>
        <w:tc>
          <w:tcPr>
            <w:tcW w:w="5486" w:type="dxa"/>
            <w:gridSpan w:val="3"/>
            <w:shd w:val="clear" w:color="auto" w:fill="auto"/>
          </w:tcPr>
          <w:p w:rsidR="003F7F32" w:rsidRDefault="003F7F32" w:rsidP="00065BC2">
            <w:pPr>
              <w:pStyle w:val="BodyChar"/>
              <w:spacing w:before="120" w:after="120"/>
            </w:pPr>
            <w:r w:rsidRPr="00521A70">
              <w:rPr>
                <w:b/>
              </w:rPr>
              <w:lastRenderedPageBreak/>
              <w:t xml:space="preserve">Figure </w:t>
            </w:r>
            <w:r>
              <w:rPr>
                <w:b/>
              </w:rPr>
              <w:t>4</w:t>
            </w:r>
            <w:r w:rsidRPr="00521A70">
              <w:rPr>
                <w:b/>
              </w:rPr>
              <w:t xml:space="preserve">. </w:t>
            </w:r>
            <w:r w:rsidRPr="00EF3C4C">
              <w:t>If a figure has parts these should be labelled as (a), (b), etc</w:t>
            </w:r>
            <w:r>
              <w:t>. Justify the caption (a) and caption (b)</w:t>
            </w:r>
            <w:r w:rsidRPr="00C66816">
              <w:rPr>
                <w:highlight w:val="yellow"/>
              </w:rPr>
              <w:t>.</w:t>
            </w:r>
          </w:p>
        </w:tc>
      </w:tr>
    </w:tbl>
    <w:p w:rsidR="002623D0" w:rsidRDefault="002623D0" w:rsidP="003F7F32">
      <w:pPr>
        <w:pStyle w:val="BodytextIndented"/>
      </w:pPr>
      <w:r>
        <w:t>Place the figure as close as possible after the point where it is first referenced in the text.</w:t>
      </w:r>
      <w:r w:rsidR="003F7F32">
        <w:t xml:space="preserve"> </w:t>
      </w:r>
      <w:r w:rsidRPr="00C66816">
        <w:rPr>
          <w:highlight w:val="yellow"/>
        </w:rPr>
        <w:t>Figures</w:t>
      </w:r>
      <w:r>
        <w:t xml:space="preserve"> </w:t>
      </w:r>
      <w:r w:rsidRPr="00C66816">
        <w:rPr>
          <w:highlight w:val="yellow"/>
        </w:rPr>
        <w:t>should be referenced</w:t>
      </w:r>
      <w:r>
        <w:t xml:space="preserve"> in the text </w:t>
      </w:r>
      <w:r w:rsidRPr="00C66816">
        <w:rPr>
          <w:highlight w:val="yellow"/>
        </w:rPr>
        <w:t>as ‘figure 1’</w:t>
      </w:r>
      <w:r w:rsidR="00B33EBA">
        <w:t xml:space="preserve"> </w:t>
      </w:r>
      <w:r>
        <w:t xml:space="preserve">and </w:t>
      </w:r>
      <w:r w:rsidR="00BC2484">
        <w:rPr>
          <w:strike/>
        </w:rPr>
        <w:t>not ‘fig. 1’</w:t>
      </w:r>
      <w:r w:rsidR="00440EE7">
        <w:rPr>
          <w:strike/>
        </w:rPr>
        <w:t xml:space="preserve"> </w:t>
      </w:r>
      <w:r w:rsidR="00440EE7" w:rsidRPr="00440EE7">
        <w:t>or</w:t>
      </w:r>
      <w:r w:rsidR="00BC2484" w:rsidRPr="00440EE7">
        <w:t xml:space="preserve"> </w:t>
      </w:r>
      <w:r w:rsidR="00BC2484">
        <w:rPr>
          <w:strike/>
        </w:rPr>
        <w:t>‘Fig. 1</w:t>
      </w:r>
      <w:r w:rsidR="003F7F32">
        <w:rPr>
          <w:strike/>
        </w:rPr>
        <w:t>’.</w:t>
      </w:r>
    </w:p>
    <w:p w:rsidR="00C30065" w:rsidRDefault="00C30065" w:rsidP="00C30065">
      <w:pPr>
        <w:pStyle w:val="Section"/>
      </w:pPr>
      <w:r>
        <w:t>Tables</w:t>
      </w:r>
    </w:p>
    <w:p w:rsidR="00C30065" w:rsidRDefault="00C30065" w:rsidP="00C30065">
      <w:pPr>
        <w:pStyle w:val="Section"/>
        <w:numPr>
          <w:ilvl w:val="0"/>
          <w:numId w:val="0"/>
        </w:numPr>
        <w:spacing w:before="0"/>
        <w:rPr>
          <w:b w:val="0"/>
        </w:rPr>
      </w:pPr>
      <w:r w:rsidRPr="00C30065">
        <w:rPr>
          <w:b w:val="0"/>
        </w:rPr>
        <w:t>Tables should be centred unless they occupy the full width of the text.</w:t>
      </w:r>
    </w:p>
    <w:p w:rsidR="00C30065" w:rsidRPr="00C30065" w:rsidRDefault="00C30065" w:rsidP="00C30065">
      <w:pPr>
        <w:pStyle w:val="Bodytext"/>
        <w:ind w:firstLine="284"/>
        <w:rPr>
          <w:lang w:val="en-GB"/>
        </w:rPr>
      </w:pPr>
      <w:r w:rsidRPr="00C30065">
        <w:rPr>
          <w:lang w:val="en-GB"/>
        </w:rPr>
        <w:t>Tables should be numbered sequentially throughout the text and referred to in the text by number (</w:t>
      </w:r>
      <w:r w:rsidRPr="00FC3547">
        <w:rPr>
          <w:highlight w:val="yellow"/>
          <w:lang w:val="en-GB"/>
        </w:rPr>
        <w:t>table 1</w:t>
      </w:r>
      <w:r w:rsidRPr="00C30065">
        <w:rPr>
          <w:lang w:val="en-GB"/>
        </w:rPr>
        <w:t xml:space="preserve">, </w:t>
      </w:r>
      <w:r w:rsidRPr="00BC2484">
        <w:rPr>
          <w:strike/>
          <w:lang w:val="en-GB"/>
        </w:rPr>
        <w:t>not</w:t>
      </w:r>
      <w:r w:rsidRPr="00FC3547">
        <w:rPr>
          <w:strike/>
          <w:lang w:val="en-GB"/>
        </w:rPr>
        <w:t xml:space="preserve"> tab. 1</w:t>
      </w:r>
      <w:r w:rsidR="00BC2484">
        <w:rPr>
          <w:strike/>
          <w:lang w:val="en-GB"/>
        </w:rPr>
        <w:t xml:space="preserve"> </w:t>
      </w:r>
      <w:r w:rsidR="00BC2484" w:rsidRPr="00440EE7">
        <w:rPr>
          <w:lang w:val="en-GB"/>
        </w:rPr>
        <w:t>or</w:t>
      </w:r>
      <w:r w:rsidR="00BC2484">
        <w:rPr>
          <w:strike/>
          <w:lang w:val="en-GB"/>
        </w:rPr>
        <w:t xml:space="preserve"> Tab.1</w:t>
      </w:r>
      <w:r w:rsidRPr="00FC3547">
        <w:rPr>
          <w:strike/>
          <w:lang w:val="en-GB"/>
        </w:rPr>
        <w:t xml:space="preserve"> etc</w:t>
      </w:r>
      <w:r w:rsidR="00E76AC0">
        <w:rPr>
          <w:lang w:val="en-GB"/>
        </w:rPr>
        <w:t>.</w:t>
      </w:r>
      <w:r w:rsidRPr="00C30065">
        <w:rPr>
          <w:lang w:val="en-GB"/>
        </w:rPr>
        <w:t>). Captions should be placed at the top of the table and should have a full stop (period) at the end. Except for very narrow tables with a wide caption (see examples below) the caption should be the same width as the table.</w:t>
      </w:r>
    </w:p>
    <w:tbl>
      <w:tblPr>
        <w:tblW w:w="0" w:type="auto"/>
        <w:jc w:val="center"/>
        <w:tblCellMar>
          <w:left w:w="0" w:type="dxa"/>
          <w:right w:w="0" w:type="dxa"/>
        </w:tblCellMar>
        <w:tblLook w:val="01E0" w:firstRow="1" w:lastRow="1" w:firstColumn="1" w:lastColumn="1" w:noHBand="0" w:noVBand="0"/>
      </w:tblPr>
      <w:tblGrid>
        <w:gridCol w:w="2960"/>
        <w:gridCol w:w="1139"/>
        <w:gridCol w:w="1732"/>
      </w:tblGrid>
      <w:tr w:rsidR="00A570FA" w:rsidRPr="00126B36" w:rsidTr="00FC3547">
        <w:trPr>
          <w:jc w:val="center"/>
        </w:trPr>
        <w:tc>
          <w:tcPr>
            <w:tcW w:w="5831" w:type="dxa"/>
            <w:gridSpan w:val="3"/>
            <w:tcBorders>
              <w:bottom w:val="single" w:sz="4" w:space="0" w:color="auto"/>
            </w:tcBorders>
            <w:shd w:val="clear" w:color="auto" w:fill="auto"/>
          </w:tcPr>
          <w:p w:rsidR="00A570FA" w:rsidRPr="00126B36" w:rsidRDefault="00A570FA" w:rsidP="00FC3547">
            <w:pPr>
              <w:pStyle w:val="BodyChar"/>
              <w:spacing w:before="120" w:after="120"/>
              <w:jc w:val="center"/>
            </w:pPr>
            <w:r w:rsidRPr="00065BC2">
              <w:rPr>
                <w:b/>
                <w:highlight w:val="yellow"/>
              </w:rPr>
              <w:t>Table 1.</w:t>
            </w:r>
            <w:r>
              <w:t xml:space="preserve"> Setting Word’s margins for A4 and US Letter paper</w:t>
            </w:r>
            <w:r w:rsidRPr="00C66816">
              <w:rPr>
                <w:highlight w:val="yellow"/>
              </w:rPr>
              <w:t>.</w:t>
            </w:r>
          </w:p>
        </w:tc>
      </w:tr>
      <w:tr w:rsidR="00A570FA" w:rsidRPr="00FC3547" w:rsidTr="00FC3547">
        <w:trPr>
          <w:jc w:val="center"/>
        </w:trPr>
        <w:tc>
          <w:tcPr>
            <w:tcW w:w="2960" w:type="dxa"/>
            <w:tcBorders>
              <w:top w:val="single" w:sz="4" w:space="0" w:color="auto"/>
              <w:bottom w:val="single" w:sz="4" w:space="0" w:color="auto"/>
            </w:tcBorders>
            <w:shd w:val="clear" w:color="auto" w:fill="auto"/>
          </w:tcPr>
          <w:p w:rsidR="00A570FA" w:rsidRPr="00FC3547" w:rsidRDefault="00A570FA" w:rsidP="00FC3547">
            <w:pPr>
              <w:pStyle w:val="BodyChar"/>
              <w:spacing w:before="40" w:after="40"/>
              <w:jc w:val="center"/>
              <w:rPr>
                <w:b/>
              </w:rPr>
            </w:pPr>
            <w:r w:rsidRPr="00FC3547">
              <w:rPr>
                <w:b/>
              </w:rPr>
              <w:t>Margin</w:t>
            </w:r>
          </w:p>
        </w:tc>
        <w:tc>
          <w:tcPr>
            <w:tcW w:w="1139" w:type="dxa"/>
            <w:tcBorders>
              <w:top w:val="single" w:sz="4" w:space="0" w:color="auto"/>
              <w:bottom w:val="single" w:sz="4" w:space="0" w:color="auto"/>
            </w:tcBorders>
            <w:shd w:val="clear" w:color="auto" w:fill="auto"/>
          </w:tcPr>
          <w:p w:rsidR="00A570FA" w:rsidRPr="00FC3547" w:rsidRDefault="00A570FA" w:rsidP="00FC3547">
            <w:pPr>
              <w:pStyle w:val="BodyChar"/>
              <w:spacing w:before="40" w:after="40"/>
              <w:jc w:val="center"/>
              <w:rPr>
                <w:b/>
                <w:highlight w:val="yellow"/>
              </w:rPr>
            </w:pPr>
            <w:r w:rsidRPr="00FC3547">
              <w:rPr>
                <w:b/>
                <w:highlight w:val="yellow"/>
              </w:rPr>
              <w:t>A4</w:t>
            </w:r>
            <w:r w:rsidR="00426735">
              <w:rPr>
                <w:b/>
                <w:highlight w:val="yellow"/>
              </w:rPr>
              <w:t>, cm</w:t>
            </w:r>
          </w:p>
        </w:tc>
        <w:tc>
          <w:tcPr>
            <w:tcW w:w="1732" w:type="dxa"/>
            <w:tcBorders>
              <w:top w:val="single" w:sz="4" w:space="0" w:color="auto"/>
              <w:bottom w:val="single" w:sz="4" w:space="0" w:color="auto"/>
            </w:tcBorders>
            <w:shd w:val="clear" w:color="auto" w:fill="auto"/>
          </w:tcPr>
          <w:p w:rsidR="00A570FA" w:rsidRPr="00FC3547" w:rsidRDefault="00A570FA" w:rsidP="00FC3547">
            <w:pPr>
              <w:pStyle w:val="BodyChar"/>
              <w:spacing w:before="40" w:after="40"/>
              <w:jc w:val="center"/>
              <w:rPr>
                <w:b/>
                <w:highlight w:val="yellow"/>
              </w:rPr>
            </w:pPr>
            <w:r w:rsidRPr="00FC3547">
              <w:rPr>
                <w:b/>
                <w:highlight w:val="yellow"/>
              </w:rPr>
              <w:t>US Letter</w:t>
            </w:r>
            <w:r w:rsidR="00426735">
              <w:rPr>
                <w:b/>
                <w:highlight w:val="yellow"/>
              </w:rPr>
              <w:t>, cm</w:t>
            </w:r>
          </w:p>
        </w:tc>
      </w:tr>
      <w:tr w:rsidR="00A570FA" w:rsidRPr="00126B36" w:rsidTr="00FC3547">
        <w:trPr>
          <w:trHeight w:val="334"/>
          <w:jc w:val="center"/>
        </w:trPr>
        <w:tc>
          <w:tcPr>
            <w:tcW w:w="2960" w:type="dxa"/>
            <w:tcBorders>
              <w:top w:val="single" w:sz="4" w:space="0" w:color="auto"/>
            </w:tcBorders>
            <w:shd w:val="clear" w:color="auto" w:fill="auto"/>
          </w:tcPr>
          <w:p w:rsidR="00A570FA" w:rsidRPr="00126B36" w:rsidRDefault="00A570FA" w:rsidP="00FC3547">
            <w:pPr>
              <w:pStyle w:val="BodyChar"/>
              <w:spacing w:before="40"/>
              <w:jc w:val="center"/>
            </w:pPr>
            <w:r>
              <w:t>Top</w:t>
            </w:r>
          </w:p>
        </w:tc>
        <w:tc>
          <w:tcPr>
            <w:tcW w:w="1139" w:type="dxa"/>
            <w:tcBorders>
              <w:top w:val="single" w:sz="4" w:space="0" w:color="auto"/>
            </w:tcBorders>
            <w:shd w:val="clear" w:color="auto" w:fill="auto"/>
          </w:tcPr>
          <w:p w:rsidR="00A570FA" w:rsidRPr="00126B36" w:rsidRDefault="00A570FA" w:rsidP="00426735">
            <w:pPr>
              <w:pStyle w:val="BodyChar"/>
              <w:spacing w:before="40"/>
              <w:jc w:val="center"/>
            </w:pPr>
            <w:r>
              <w:t>4</w:t>
            </w:r>
            <w:r w:rsidRPr="00426735">
              <w:rPr>
                <w:highlight w:val="yellow"/>
              </w:rPr>
              <w:t>.</w:t>
            </w:r>
            <w:r w:rsidR="00426735">
              <w:t>0</w:t>
            </w:r>
          </w:p>
        </w:tc>
        <w:tc>
          <w:tcPr>
            <w:tcW w:w="1732" w:type="dxa"/>
            <w:tcBorders>
              <w:top w:val="single" w:sz="4" w:space="0" w:color="auto"/>
            </w:tcBorders>
            <w:shd w:val="clear" w:color="auto" w:fill="auto"/>
          </w:tcPr>
          <w:p w:rsidR="00A570FA" w:rsidRPr="00126B36" w:rsidRDefault="00A570FA" w:rsidP="00426735">
            <w:pPr>
              <w:pStyle w:val="BodyChar"/>
              <w:spacing w:before="40"/>
              <w:jc w:val="center"/>
            </w:pPr>
            <w:r>
              <w:t>3.1</w:t>
            </w:r>
          </w:p>
        </w:tc>
      </w:tr>
      <w:tr w:rsidR="00A570FA" w:rsidRPr="00126B36" w:rsidTr="00FC3547">
        <w:trPr>
          <w:trHeight w:val="334"/>
          <w:jc w:val="center"/>
        </w:trPr>
        <w:tc>
          <w:tcPr>
            <w:tcW w:w="2960" w:type="dxa"/>
            <w:shd w:val="clear" w:color="auto" w:fill="auto"/>
          </w:tcPr>
          <w:p w:rsidR="00A570FA" w:rsidRPr="00126B36" w:rsidRDefault="00A570FA" w:rsidP="00FC3547">
            <w:pPr>
              <w:pStyle w:val="BodyChar"/>
              <w:jc w:val="center"/>
            </w:pPr>
            <w:r>
              <w:t>Bottom</w:t>
            </w:r>
          </w:p>
        </w:tc>
        <w:tc>
          <w:tcPr>
            <w:tcW w:w="1139" w:type="dxa"/>
            <w:shd w:val="clear" w:color="auto" w:fill="auto"/>
          </w:tcPr>
          <w:p w:rsidR="00A570FA" w:rsidRPr="00126B36" w:rsidRDefault="00A570FA" w:rsidP="00426735">
            <w:pPr>
              <w:pStyle w:val="BodyChar"/>
              <w:jc w:val="center"/>
            </w:pPr>
            <w:r>
              <w:t>2</w:t>
            </w:r>
            <w:r w:rsidRPr="00426735">
              <w:rPr>
                <w:highlight w:val="yellow"/>
              </w:rPr>
              <w:t>.</w:t>
            </w:r>
            <w:r w:rsidR="00426735">
              <w:t>7</w:t>
            </w:r>
          </w:p>
        </w:tc>
        <w:tc>
          <w:tcPr>
            <w:tcW w:w="1732" w:type="dxa"/>
            <w:shd w:val="clear" w:color="auto" w:fill="auto"/>
          </w:tcPr>
          <w:p w:rsidR="00A570FA" w:rsidRPr="00126B36" w:rsidRDefault="00A570FA" w:rsidP="00426735">
            <w:pPr>
              <w:pStyle w:val="BodyChar"/>
              <w:jc w:val="center"/>
            </w:pPr>
            <w:r>
              <w:t>1.8</w:t>
            </w:r>
          </w:p>
        </w:tc>
      </w:tr>
      <w:tr w:rsidR="00A570FA" w:rsidRPr="00126B36" w:rsidTr="00FC3547">
        <w:trPr>
          <w:trHeight w:val="334"/>
          <w:jc w:val="center"/>
        </w:trPr>
        <w:tc>
          <w:tcPr>
            <w:tcW w:w="2960" w:type="dxa"/>
            <w:shd w:val="clear" w:color="auto" w:fill="auto"/>
          </w:tcPr>
          <w:p w:rsidR="00A570FA" w:rsidRPr="00126B36" w:rsidRDefault="00A570FA" w:rsidP="00FC3547">
            <w:pPr>
              <w:pStyle w:val="BodyChar"/>
              <w:jc w:val="center"/>
            </w:pPr>
            <w:r>
              <w:t>Left</w:t>
            </w:r>
          </w:p>
        </w:tc>
        <w:tc>
          <w:tcPr>
            <w:tcW w:w="1139" w:type="dxa"/>
            <w:shd w:val="clear" w:color="auto" w:fill="auto"/>
          </w:tcPr>
          <w:p w:rsidR="00A570FA" w:rsidRPr="00126B36" w:rsidRDefault="00A570FA" w:rsidP="00426735">
            <w:pPr>
              <w:pStyle w:val="BodyChar"/>
              <w:jc w:val="center"/>
            </w:pPr>
            <w:r>
              <w:t>2</w:t>
            </w:r>
            <w:r w:rsidRPr="00426735">
              <w:rPr>
                <w:highlight w:val="yellow"/>
              </w:rPr>
              <w:t>.</w:t>
            </w:r>
            <w:r w:rsidR="00426735">
              <w:t>5</w:t>
            </w:r>
          </w:p>
        </w:tc>
        <w:tc>
          <w:tcPr>
            <w:tcW w:w="1732" w:type="dxa"/>
            <w:shd w:val="clear" w:color="auto" w:fill="auto"/>
          </w:tcPr>
          <w:p w:rsidR="00A570FA" w:rsidRPr="00126B36" w:rsidRDefault="00A570FA" w:rsidP="00426735">
            <w:pPr>
              <w:pStyle w:val="BodyChar"/>
              <w:jc w:val="center"/>
            </w:pPr>
            <w:r>
              <w:t>2.8</w:t>
            </w:r>
          </w:p>
        </w:tc>
      </w:tr>
      <w:tr w:rsidR="00A570FA" w:rsidRPr="00126B36" w:rsidTr="00FC3547">
        <w:trPr>
          <w:trHeight w:val="334"/>
          <w:jc w:val="center"/>
        </w:trPr>
        <w:tc>
          <w:tcPr>
            <w:tcW w:w="2960" w:type="dxa"/>
            <w:shd w:val="clear" w:color="auto" w:fill="auto"/>
          </w:tcPr>
          <w:p w:rsidR="00A570FA" w:rsidRPr="00126B36" w:rsidRDefault="00A570FA" w:rsidP="00FC3547">
            <w:pPr>
              <w:pStyle w:val="BodyChar"/>
              <w:jc w:val="center"/>
            </w:pPr>
            <w:r>
              <w:t>Right</w:t>
            </w:r>
          </w:p>
        </w:tc>
        <w:tc>
          <w:tcPr>
            <w:tcW w:w="1139" w:type="dxa"/>
            <w:shd w:val="clear" w:color="auto" w:fill="auto"/>
          </w:tcPr>
          <w:p w:rsidR="00A570FA" w:rsidRPr="00126B36" w:rsidRDefault="00A570FA" w:rsidP="00426735">
            <w:pPr>
              <w:pStyle w:val="BodyChar"/>
              <w:jc w:val="center"/>
            </w:pPr>
            <w:r>
              <w:t>2</w:t>
            </w:r>
            <w:r w:rsidRPr="00426735">
              <w:rPr>
                <w:highlight w:val="yellow"/>
              </w:rPr>
              <w:t>.</w:t>
            </w:r>
            <w:r w:rsidR="00426735">
              <w:t>5</w:t>
            </w:r>
          </w:p>
        </w:tc>
        <w:tc>
          <w:tcPr>
            <w:tcW w:w="1732" w:type="dxa"/>
            <w:shd w:val="clear" w:color="auto" w:fill="auto"/>
          </w:tcPr>
          <w:p w:rsidR="00A570FA" w:rsidRPr="00126B36" w:rsidRDefault="00A570FA" w:rsidP="00426735">
            <w:pPr>
              <w:pStyle w:val="BodyChar"/>
              <w:jc w:val="center"/>
            </w:pPr>
            <w:r>
              <w:t>2.8</w:t>
            </w:r>
          </w:p>
        </w:tc>
      </w:tr>
      <w:tr w:rsidR="00A570FA" w:rsidRPr="00126B36" w:rsidTr="00FC3547">
        <w:trPr>
          <w:trHeight w:val="334"/>
          <w:jc w:val="center"/>
        </w:trPr>
        <w:tc>
          <w:tcPr>
            <w:tcW w:w="2960" w:type="dxa"/>
            <w:shd w:val="clear" w:color="auto" w:fill="auto"/>
          </w:tcPr>
          <w:p w:rsidR="00A570FA" w:rsidRPr="00126B36" w:rsidRDefault="00A570FA" w:rsidP="00FC3547">
            <w:pPr>
              <w:pStyle w:val="BodyChar"/>
              <w:jc w:val="center"/>
            </w:pPr>
            <w:proofErr w:type="spellStart"/>
            <w:r>
              <w:t>Gutter</w:t>
            </w:r>
            <w:bookmarkStart w:id="1" w:name="OLE_LINK1"/>
            <w:r w:rsidRPr="00521A70">
              <w:rPr>
                <w:vertAlign w:val="superscript"/>
              </w:rPr>
              <w:t>a</w:t>
            </w:r>
            <w:bookmarkEnd w:id="1"/>
            <w:proofErr w:type="spellEnd"/>
          </w:p>
        </w:tc>
        <w:tc>
          <w:tcPr>
            <w:tcW w:w="1139" w:type="dxa"/>
            <w:shd w:val="clear" w:color="auto" w:fill="auto"/>
          </w:tcPr>
          <w:p w:rsidR="00A570FA" w:rsidRPr="00126B36" w:rsidRDefault="00426735" w:rsidP="00426735">
            <w:pPr>
              <w:pStyle w:val="BodyChar"/>
              <w:jc w:val="center"/>
            </w:pPr>
            <w:r>
              <w:t>0</w:t>
            </w:r>
          </w:p>
        </w:tc>
        <w:tc>
          <w:tcPr>
            <w:tcW w:w="1732" w:type="dxa"/>
            <w:shd w:val="clear" w:color="auto" w:fill="auto"/>
          </w:tcPr>
          <w:p w:rsidR="00A570FA" w:rsidRPr="00126B36" w:rsidRDefault="00A570FA" w:rsidP="00426735">
            <w:pPr>
              <w:pStyle w:val="BodyChar"/>
              <w:jc w:val="center"/>
            </w:pPr>
            <w:r>
              <w:t>0</w:t>
            </w:r>
          </w:p>
        </w:tc>
      </w:tr>
      <w:tr w:rsidR="00A570FA" w:rsidRPr="00126B36" w:rsidTr="00FC3547">
        <w:trPr>
          <w:trHeight w:val="334"/>
          <w:jc w:val="center"/>
        </w:trPr>
        <w:tc>
          <w:tcPr>
            <w:tcW w:w="2960" w:type="dxa"/>
            <w:shd w:val="clear" w:color="auto" w:fill="auto"/>
          </w:tcPr>
          <w:p w:rsidR="00A570FA" w:rsidRPr="00126B36" w:rsidRDefault="00A570FA" w:rsidP="00FC3547">
            <w:pPr>
              <w:pStyle w:val="BodyChar"/>
              <w:jc w:val="center"/>
            </w:pPr>
            <w:proofErr w:type="spellStart"/>
            <w:r>
              <w:t>Header</w:t>
            </w:r>
            <w:r w:rsidRPr="00521A70">
              <w:rPr>
                <w:vertAlign w:val="superscript"/>
              </w:rPr>
              <w:t>a</w:t>
            </w:r>
            <w:proofErr w:type="spellEnd"/>
          </w:p>
        </w:tc>
        <w:tc>
          <w:tcPr>
            <w:tcW w:w="1139" w:type="dxa"/>
            <w:shd w:val="clear" w:color="auto" w:fill="auto"/>
          </w:tcPr>
          <w:p w:rsidR="00A570FA" w:rsidRPr="00126B36" w:rsidRDefault="00426735" w:rsidP="00FC3547">
            <w:pPr>
              <w:pStyle w:val="BodyChar"/>
              <w:jc w:val="center"/>
            </w:pPr>
            <w:r>
              <w:t>0</w:t>
            </w:r>
          </w:p>
        </w:tc>
        <w:tc>
          <w:tcPr>
            <w:tcW w:w="1732" w:type="dxa"/>
            <w:shd w:val="clear" w:color="auto" w:fill="auto"/>
          </w:tcPr>
          <w:p w:rsidR="00A570FA" w:rsidRPr="00126B36" w:rsidRDefault="00A570FA" w:rsidP="00426735">
            <w:pPr>
              <w:pStyle w:val="BodyChar"/>
              <w:jc w:val="center"/>
            </w:pPr>
            <w:r>
              <w:t>0</w:t>
            </w:r>
          </w:p>
        </w:tc>
      </w:tr>
      <w:tr w:rsidR="00A570FA" w:rsidRPr="00126B36" w:rsidTr="00FC3547">
        <w:trPr>
          <w:trHeight w:val="334"/>
          <w:jc w:val="center"/>
        </w:trPr>
        <w:tc>
          <w:tcPr>
            <w:tcW w:w="2960" w:type="dxa"/>
            <w:tcBorders>
              <w:bottom w:val="single" w:sz="4" w:space="0" w:color="auto"/>
            </w:tcBorders>
            <w:shd w:val="clear" w:color="auto" w:fill="auto"/>
          </w:tcPr>
          <w:p w:rsidR="00A570FA" w:rsidRPr="00126B36" w:rsidRDefault="00A570FA" w:rsidP="00FC3547">
            <w:pPr>
              <w:pStyle w:val="BodyChar"/>
              <w:jc w:val="center"/>
            </w:pPr>
            <w:proofErr w:type="spellStart"/>
            <w:r>
              <w:t>Footer</w:t>
            </w:r>
            <w:r w:rsidRPr="00521A70">
              <w:rPr>
                <w:vertAlign w:val="superscript"/>
              </w:rPr>
              <w:t>a</w:t>
            </w:r>
            <w:proofErr w:type="spellEnd"/>
          </w:p>
        </w:tc>
        <w:tc>
          <w:tcPr>
            <w:tcW w:w="1139" w:type="dxa"/>
            <w:tcBorders>
              <w:bottom w:val="single" w:sz="4" w:space="0" w:color="auto"/>
            </w:tcBorders>
            <w:shd w:val="clear" w:color="auto" w:fill="auto"/>
          </w:tcPr>
          <w:p w:rsidR="00A570FA" w:rsidRPr="00126B36" w:rsidRDefault="00426735" w:rsidP="00426735">
            <w:pPr>
              <w:pStyle w:val="BodyChar"/>
              <w:jc w:val="center"/>
            </w:pPr>
            <w:r>
              <w:t>0</w:t>
            </w:r>
          </w:p>
        </w:tc>
        <w:tc>
          <w:tcPr>
            <w:tcW w:w="1732" w:type="dxa"/>
            <w:tcBorders>
              <w:bottom w:val="single" w:sz="4" w:space="0" w:color="auto"/>
            </w:tcBorders>
            <w:shd w:val="clear" w:color="auto" w:fill="auto"/>
          </w:tcPr>
          <w:p w:rsidR="00A570FA" w:rsidRPr="00126B36" w:rsidRDefault="00A570FA" w:rsidP="00426735">
            <w:pPr>
              <w:pStyle w:val="BodyChar"/>
              <w:jc w:val="center"/>
            </w:pPr>
            <w:r>
              <w:t>0</w:t>
            </w:r>
          </w:p>
        </w:tc>
      </w:tr>
      <w:tr w:rsidR="00A570FA" w:rsidRPr="00126B36" w:rsidTr="00FC3547">
        <w:trPr>
          <w:trHeight w:val="334"/>
          <w:jc w:val="center"/>
        </w:trPr>
        <w:tc>
          <w:tcPr>
            <w:tcW w:w="5831" w:type="dxa"/>
            <w:gridSpan w:val="3"/>
            <w:tcBorders>
              <w:top w:val="single" w:sz="4" w:space="0" w:color="auto"/>
            </w:tcBorders>
            <w:shd w:val="clear" w:color="auto" w:fill="auto"/>
          </w:tcPr>
          <w:p w:rsidR="00A570FA" w:rsidRPr="00126B36" w:rsidRDefault="00A570FA" w:rsidP="00FC3547">
            <w:pPr>
              <w:pStyle w:val="BodyChar"/>
              <w:spacing w:before="40" w:after="120"/>
            </w:pPr>
            <w:proofErr w:type="spellStart"/>
            <w:proofErr w:type="gramStart"/>
            <w:r w:rsidRPr="00521A70">
              <w:rPr>
                <w:vertAlign w:val="superscript"/>
              </w:rPr>
              <w:t>a</w:t>
            </w:r>
            <w:r w:rsidRPr="00521A70">
              <w:rPr>
                <w:sz w:val="20"/>
                <w:szCs w:val="20"/>
              </w:rPr>
              <w:t>These</w:t>
            </w:r>
            <w:proofErr w:type="spellEnd"/>
            <w:proofErr w:type="gramEnd"/>
            <w:r w:rsidRPr="00521A70">
              <w:rPr>
                <w:sz w:val="20"/>
                <w:szCs w:val="20"/>
              </w:rPr>
              <w:t xml:space="preserve"> </w:t>
            </w:r>
            <w:r w:rsidRPr="00521A70">
              <w:rPr>
                <w:b/>
                <w:i/>
                <w:sz w:val="20"/>
                <w:szCs w:val="20"/>
              </w:rPr>
              <w:t>must</w:t>
            </w:r>
            <w:r w:rsidRPr="00521A70">
              <w:rPr>
                <w:sz w:val="20"/>
                <w:szCs w:val="20"/>
              </w:rPr>
              <w:t xml:space="preserve"> be set to 0 cm. In addition, please make sure the </w:t>
            </w:r>
            <w:r w:rsidRPr="00521A70">
              <w:rPr>
                <w:i/>
                <w:iCs/>
                <w:sz w:val="20"/>
                <w:szCs w:val="20"/>
              </w:rPr>
              <w:t>Mirror Margins</w:t>
            </w:r>
            <w:r w:rsidRPr="00521A70">
              <w:rPr>
                <w:sz w:val="20"/>
                <w:szCs w:val="20"/>
              </w:rPr>
              <w:t xml:space="preserve"> option is </w:t>
            </w:r>
            <w:r w:rsidRPr="00521A70">
              <w:rPr>
                <w:b/>
                <w:i/>
                <w:sz w:val="20"/>
                <w:szCs w:val="20"/>
              </w:rPr>
              <w:t>not</w:t>
            </w:r>
            <w:r w:rsidRPr="00521A70">
              <w:rPr>
                <w:sz w:val="20"/>
                <w:szCs w:val="20"/>
              </w:rPr>
              <w:t xml:space="preserve"> selected.</w:t>
            </w:r>
          </w:p>
        </w:tc>
      </w:tr>
    </w:tbl>
    <w:p w:rsidR="00A570FA" w:rsidRDefault="00D81A57" w:rsidP="00EF3C4C">
      <w:pPr>
        <w:pStyle w:val="BodytextIndented"/>
      </w:pPr>
      <w:r>
        <w:t>Tables should have only horizontal rules and no vertical ones. Generally, only three rules should be used: one at the top of the table, one at the bottom, and one to separate the entries from the column headings. Table rules should be 0.5 points wide.</w:t>
      </w:r>
      <w:r w:rsidR="00426735" w:rsidRPr="00426735">
        <w:t xml:space="preserve"> </w:t>
      </w:r>
      <w:r w:rsidR="00426735" w:rsidRPr="00FD4BF8">
        <w:t>Leave 6pt of space between the caption and the top of the table.</w:t>
      </w:r>
    </w:p>
    <w:tbl>
      <w:tblPr>
        <w:tblW w:w="8420" w:type="dxa"/>
        <w:jc w:val="center"/>
        <w:tblLook w:val="01E0" w:firstRow="1" w:lastRow="1" w:firstColumn="1" w:lastColumn="1" w:noHBand="0" w:noVBand="0"/>
      </w:tblPr>
      <w:tblGrid>
        <w:gridCol w:w="1531"/>
        <w:gridCol w:w="1866"/>
        <w:gridCol w:w="1866"/>
        <w:gridCol w:w="1866"/>
        <w:gridCol w:w="1291"/>
      </w:tblGrid>
      <w:tr w:rsidR="00450521" w:rsidRPr="00521A70" w:rsidTr="00426735">
        <w:trPr>
          <w:jc w:val="center"/>
        </w:trPr>
        <w:tc>
          <w:tcPr>
            <w:tcW w:w="8420" w:type="dxa"/>
            <w:gridSpan w:val="5"/>
            <w:tcBorders>
              <w:bottom w:val="single" w:sz="4" w:space="0" w:color="auto"/>
            </w:tcBorders>
            <w:shd w:val="clear" w:color="auto" w:fill="auto"/>
            <w:tcMar>
              <w:left w:w="0" w:type="dxa"/>
              <w:right w:w="0" w:type="dxa"/>
            </w:tcMar>
            <w:vAlign w:val="bottom"/>
          </w:tcPr>
          <w:p w:rsidR="00450521" w:rsidRPr="00C75462" w:rsidRDefault="00450521" w:rsidP="00426735">
            <w:pPr>
              <w:pStyle w:val="TableCaptionCentred"/>
            </w:pPr>
            <w:r w:rsidRPr="00521A70">
              <w:rPr>
                <w:b/>
              </w:rPr>
              <w:t xml:space="preserve">Table </w:t>
            </w:r>
            <w:r w:rsidR="00426735">
              <w:rPr>
                <w:b/>
              </w:rPr>
              <w:t>2</w:t>
            </w:r>
            <w:r w:rsidRPr="00521A70">
              <w:rPr>
                <w:b/>
              </w:rPr>
              <w:t>.</w:t>
            </w:r>
            <w:r w:rsidRPr="00C75462">
              <w:t xml:space="preserve"> A table with headings spanning two columns and containing </w:t>
            </w:r>
            <w:proofErr w:type="spellStart"/>
            <w:r w:rsidRPr="00C75462">
              <w:t>notes</w:t>
            </w:r>
            <w:r w:rsidRPr="00521A70">
              <w:rPr>
                <w:vertAlign w:val="superscript"/>
              </w:rPr>
              <w:t>a</w:t>
            </w:r>
            <w:proofErr w:type="spellEnd"/>
            <w:r w:rsidRPr="00426735">
              <w:rPr>
                <w:highlight w:val="yellow"/>
              </w:rPr>
              <w:t>.</w:t>
            </w:r>
          </w:p>
        </w:tc>
      </w:tr>
      <w:tr w:rsidR="00450521" w:rsidRPr="00FC3547" w:rsidTr="00426735">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center"/>
          </w:tcPr>
          <w:p w:rsidR="00450521" w:rsidRPr="00FC3547" w:rsidRDefault="00450521" w:rsidP="00FC3547">
            <w:pPr>
              <w:spacing w:before="40" w:after="40"/>
              <w:ind w:left="28"/>
              <w:jc w:val="center"/>
              <w:rPr>
                <w:b/>
              </w:rPr>
            </w:pPr>
            <w:r w:rsidRPr="00FC3547">
              <w:rPr>
                <w:b/>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center"/>
          </w:tcPr>
          <w:p w:rsidR="00450521" w:rsidRPr="00FC3547" w:rsidRDefault="00450521" w:rsidP="00FC3547">
            <w:pPr>
              <w:spacing w:before="40" w:after="40"/>
              <w:ind w:left="28"/>
              <w:jc w:val="center"/>
              <w:rPr>
                <w:b/>
              </w:rPr>
            </w:pPr>
            <w:r w:rsidRPr="00FC3547">
              <w:rPr>
                <w:b/>
                <w:color w:val="000000"/>
                <w:szCs w:val="22"/>
              </w:rPr>
              <w:t>Thickness</w:t>
            </w:r>
          </w:p>
          <w:p w:rsidR="00450521" w:rsidRPr="00FC3547" w:rsidRDefault="00450521" w:rsidP="00FC3547">
            <w:pPr>
              <w:spacing w:before="40" w:after="40"/>
              <w:ind w:left="28"/>
              <w:jc w:val="center"/>
              <w:rPr>
                <w:b/>
              </w:rPr>
            </w:pPr>
            <w:r w:rsidRPr="00FC3547">
              <w:rPr>
                <w:b/>
                <w:color w:val="000000"/>
                <w:szCs w:val="22"/>
              </w:rPr>
              <w:t>(mg cm</w:t>
            </w:r>
            <w:r w:rsidRPr="00FC3547">
              <w:rPr>
                <w:b/>
                <w:vertAlign w:val="superscript"/>
              </w:rPr>
              <w:t>–2</w:t>
            </w:r>
            <w:r w:rsidRPr="00FC3547">
              <w:rPr>
                <w:b/>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center"/>
          </w:tcPr>
          <w:p w:rsidR="00450521" w:rsidRPr="00FC3547" w:rsidRDefault="00450521" w:rsidP="00FC3547">
            <w:pPr>
              <w:spacing w:before="40" w:after="40"/>
              <w:ind w:left="28"/>
              <w:jc w:val="center"/>
              <w:rPr>
                <w:b/>
              </w:rPr>
            </w:pPr>
            <w:r w:rsidRPr="00FC3547">
              <w:rPr>
                <w:b/>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center"/>
          </w:tcPr>
          <w:p w:rsidR="00450521" w:rsidRPr="00FC3547" w:rsidRDefault="00450521" w:rsidP="00FC3547">
            <w:pPr>
              <w:spacing w:before="40" w:after="40"/>
              <w:ind w:left="28"/>
              <w:jc w:val="center"/>
              <w:rPr>
                <w:b/>
              </w:rPr>
            </w:pPr>
            <w:r w:rsidRPr="00FC3547">
              <w:rPr>
                <w:b/>
                <w:color w:val="000000"/>
                <w:szCs w:val="22"/>
              </w:rPr>
              <w:t>Separation energies</w:t>
            </w:r>
          </w:p>
        </w:tc>
      </w:tr>
      <w:tr w:rsidR="00450521" w:rsidRPr="00FC3547" w:rsidTr="00426735">
        <w:trPr>
          <w:jc w:val="center"/>
        </w:trPr>
        <w:tc>
          <w:tcPr>
            <w:tcW w:w="1531" w:type="dxa"/>
            <w:vMerge/>
            <w:tcBorders>
              <w:bottom w:val="single" w:sz="4" w:space="0" w:color="auto"/>
            </w:tcBorders>
            <w:shd w:val="clear" w:color="auto" w:fill="auto"/>
            <w:tcMar>
              <w:left w:w="0" w:type="dxa"/>
              <w:right w:w="0" w:type="dxa"/>
            </w:tcMar>
            <w:vAlign w:val="center"/>
          </w:tcPr>
          <w:p w:rsidR="00450521" w:rsidRPr="00FC3547" w:rsidRDefault="00450521" w:rsidP="00FC3547">
            <w:pPr>
              <w:spacing w:before="40" w:after="40"/>
              <w:ind w:left="28"/>
              <w:jc w:val="center"/>
              <w:rPr>
                <w:b/>
              </w:rPr>
            </w:pPr>
          </w:p>
        </w:tc>
        <w:tc>
          <w:tcPr>
            <w:tcW w:w="1866" w:type="dxa"/>
            <w:vMerge/>
            <w:tcBorders>
              <w:bottom w:val="single" w:sz="4" w:space="0" w:color="auto"/>
            </w:tcBorders>
            <w:shd w:val="clear" w:color="auto" w:fill="auto"/>
            <w:tcMar>
              <w:left w:w="0" w:type="dxa"/>
              <w:right w:w="0" w:type="dxa"/>
            </w:tcMar>
            <w:vAlign w:val="center"/>
          </w:tcPr>
          <w:p w:rsidR="00450521" w:rsidRPr="00FC3547" w:rsidRDefault="00450521" w:rsidP="00FC3547">
            <w:pPr>
              <w:spacing w:before="40" w:after="40"/>
              <w:ind w:left="28"/>
              <w:jc w:val="center"/>
              <w:rPr>
                <w:b/>
              </w:rPr>
            </w:pPr>
          </w:p>
        </w:tc>
        <w:tc>
          <w:tcPr>
            <w:tcW w:w="1866" w:type="dxa"/>
            <w:vMerge/>
            <w:tcBorders>
              <w:bottom w:val="single" w:sz="4" w:space="0" w:color="auto"/>
            </w:tcBorders>
            <w:shd w:val="clear" w:color="auto" w:fill="auto"/>
            <w:tcMar>
              <w:left w:w="0" w:type="dxa"/>
              <w:right w:w="0" w:type="dxa"/>
            </w:tcMar>
            <w:vAlign w:val="center"/>
          </w:tcPr>
          <w:p w:rsidR="00450521" w:rsidRPr="00FC3547" w:rsidRDefault="00450521" w:rsidP="00FC3547">
            <w:pPr>
              <w:spacing w:before="40" w:after="40"/>
              <w:ind w:left="28"/>
              <w:jc w:val="center"/>
              <w:rPr>
                <w:b/>
              </w:rPr>
            </w:pPr>
          </w:p>
        </w:tc>
        <w:tc>
          <w:tcPr>
            <w:tcW w:w="1866" w:type="dxa"/>
            <w:tcBorders>
              <w:top w:val="single" w:sz="4" w:space="0" w:color="auto"/>
              <w:bottom w:val="single" w:sz="4" w:space="0" w:color="auto"/>
            </w:tcBorders>
            <w:shd w:val="clear" w:color="auto" w:fill="auto"/>
            <w:tcMar>
              <w:left w:w="0" w:type="dxa"/>
              <w:right w:w="0" w:type="dxa"/>
            </w:tcMar>
            <w:vAlign w:val="center"/>
          </w:tcPr>
          <w:p w:rsidR="00450521" w:rsidRPr="00FC3547" w:rsidRDefault="00450521" w:rsidP="00FC3547">
            <w:pPr>
              <w:spacing w:before="40" w:after="40"/>
              <w:ind w:left="28"/>
              <w:jc w:val="center"/>
              <w:rPr>
                <w:b/>
              </w:rPr>
            </w:pPr>
            <w:r w:rsidRPr="00FC3547">
              <w:rPr>
                <w:rFonts w:ascii="Symbol" w:hAnsi="Symbol"/>
                <w:b/>
              </w:rPr>
              <w:t></w:t>
            </w:r>
            <w:r w:rsidRPr="00FC3547">
              <w:rPr>
                <w:b/>
              </w:rPr>
              <w:t>,</w:t>
            </w:r>
            <w:r w:rsidRPr="00FC3547">
              <w:rPr>
                <w:b/>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center"/>
          </w:tcPr>
          <w:p w:rsidR="00450521" w:rsidRPr="00FC3547" w:rsidRDefault="00450521" w:rsidP="00FC3547">
            <w:pPr>
              <w:spacing w:before="40" w:after="40"/>
              <w:ind w:left="28"/>
              <w:jc w:val="center"/>
              <w:rPr>
                <w:b/>
              </w:rPr>
            </w:pPr>
            <w:r w:rsidRPr="00FC3547">
              <w:rPr>
                <w:rFonts w:ascii="Symbol" w:hAnsi="Symbol"/>
                <w:b/>
              </w:rPr>
              <w:t></w:t>
            </w:r>
            <w:r w:rsidRPr="00FC3547">
              <w:rPr>
                <w:b/>
              </w:rPr>
              <w:t xml:space="preserve">, </w:t>
            </w:r>
            <w:r w:rsidRPr="00FC3547">
              <w:rPr>
                <w:b/>
                <w:color w:val="000000"/>
                <w:szCs w:val="22"/>
              </w:rPr>
              <w:t>2n (MeV)</w:t>
            </w:r>
          </w:p>
        </w:tc>
      </w:tr>
      <w:tr w:rsidR="00450521" w:rsidRPr="00521A70" w:rsidTr="00426735">
        <w:trPr>
          <w:jc w:val="center"/>
        </w:trPr>
        <w:tc>
          <w:tcPr>
            <w:tcW w:w="1531" w:type="dxa"/>
            <w:tcBorders>
              <w:top w:val="single" w:sz="4" w:space="0" w:color="auto"/>
            </w:tcBorders>
            <w:shd w:val="clear" w:color="auto" w:fill="auto"/>
            <w:tcMar>
              <w:left w:w="0" w:type="dxa"/>
              <w:right w:w="0" w:type="dxa"/>
            </w:tcMar>
          </w:tcPr>
          <w:p w:rsidR="00450521" w:rsidRPr="00521A70" w:rsidRDefault="00450521" w:rsidP="00BC2484">
            <w:pPr>
              <w:spacing w:before="40" w:after="40"/>
              <w:ind w:left="28"/>
              <w:jc w:val="center"/>
            </w:pPr>
            <w:r w:rsidRPr="00521A70">
              <w:rPr>
                <w:color w:val="000000"/>
                <w:szCs w:val="22"/>
                <w:vertAlign w:val="superscript"/>
              </w:rPr>
              <w:t>181</w:t>
            </w:r>
            <w:r w:rsidRPr="00521A70">
              <w:rPr>
                <w:color w:val="000000"/>
                <w:szCs w:val="22"/>
              </w:rPr>
              <w:t>Ta</w:t>
            </w:r>
          </w:p>
        </w:tc>
        <w:tc>
          <w:tcPr>
            <w:tcW w:w="1866" w:type="dxa"/>
            <w:tcBorders>
              <w:top w:val="single" w:sz="4" w:space="0" w:color="auto"/>
            </w:tcBorders>
            <w:shd w:val="clear" w:color="auto" w:fill="auto"/>
            <w:tcMar>
              <w:left w:w="0" w:type="dxa"/>
              <w:right w:w="0" w:type="dxa"/>
            </w:tcMar>
          </w:tcPr>
          <w:p w:rsidR="00450521" w:rsidRPr="00521A70" w:rsidRDefault="00450521" w:rsidP="00BC2484">
            <w:pPr>
              <w:spacing w:before="40" w:after="40"/>
              <w:ind w:left="28"/>
              <w:jc w:val="center"/>
            </w:pPr>
            <w:r w:rsidRPr="00521A70">
              <w:t>19</w:t>
            </w:r>
            <w:r w:rsidRPr="00426735">
              <w:rPr>
                <w:highlight w:val="yellow"/>
              </w:rPr>
              <w:t>.</w:t>
            </w:r>
            <w:r w:rsidRPr="00521A70">
              <w:t>3±0</w:t>
            </w:r>
            <w:r w:rsidRPr="00426735">
              <w:rPr>
                <w:highlight w:val="yellow"/>
              </w:rPr>
              <w:t>.</w:t>
            </w:r>
            <w:r w:rsidRPr="00521A70">
              <w:t>1</w:t>
            </w:r>
            <w:r w:rsidRPr="00521A70">
              <w:rPr>
                <w:color w:val="000000"/>
                <w:szCs w:val="22"/>
                <w:vertAlign w:val="superscript"/>
              </w:rPr>
              <w:t>b</w:t>
            </w:r>
          </w:p>
        </w:tc>
        <w:tc>
          <w:tcPr>
            <w:tcW w:w="1866" w:type="dxa"/>
            <w:tcBorders>
              <w:top w:val="single" w:sz="4" w:space="0" w:color="auto"/>
            </w:tcBorders>
            <w:shd w:val="clear" w:color="auto" w:fill="auto"/>
            <w:tcMar>
              <w:left w:w="0" w:type="dxa"/>
              <w:right w:w="0" w:type="dxa"/>
            </w:tcMar>
          </w:tcPr>
          <w:p w:rsidR="00450521" w:rsidRPr="00521A70" w:rsidRDefault="00450521" w:rsidP="00BC2484">
            <w:pPr>
              <w:spacing w:before="40" w:after="40"/>
              <w:ind w:left="28"/>
              <w:jc w:val="center"/>
              <w:rPr>
                <w:color w:val="000000"/>
                <w:szCs w:val="22"/>
              </w:rPr>
            </w:pPr>
            <w:r w:rsidRPr="00521A70">
              <w:rPr>
                <w:color w:val="000000"/>
                <w:szCs w:val="22"/>
              </w:rPr>
              <w:t>Natural</w:t>
            </w:r>
          </w:p>
        </w:tc>
        <w:tc>
          <w:tcPr>
            <w:tcW w:w="1866" w:type="dxa"/>
            <w:tcBorders>
              <w:top w:val="single" w:sz="4" w:space="0" w:color="auto"/>
            </w:tcBorders>
            <w:shd w:val="clear" w:color="auto" w:fill="auto"/>
            <w:tcMar>
              <w:left w:w="0" w:type="dxa"/>
              <w:right w:w="0" w:type="dxa"/>
            </w:tcMar>
          </w:tcPr>
          <w:p w:rsidR="00450521" w:rsidRPr="00521A70" w:rsidRDefault="00450521" w:rsidP="00BC2484">
            <w:pPr>
              <w:spacing w:before="40" w:after="40"/>
              <w:ind w:left="28"/>
              <w:jc w:val="center"/>
              <w:rPr>
                <w:color w:val="000000"/>
                <w:szCs w:val="22"/>
              </w:rPr>
            </w:pPr>
            <w:r w:rsidRPr="00521A70">
              <w:rPr>
                <w:color w:val="000000"/>
                <w:szCs w:val="22"/>
              </w:rPr>
              <w:t>7.6</w:t>
            </w:r>
          </w:p>
        </w:tc>
        <w:tc>
          <w:tcPr>
            <w:tcW w:w="1291" w:type="dxa"/>
            <w:tcBorders>
              <w:top w:val="single" w:sz="4" w:space="0" w:color="auto"/>
            </w:tcBorders>
            <w:shd w:val="clear" w:color="auto" w:fill="auto"/>
            <w:tcMar>
              <w:left w:w="0" w:type="dxa"/>
              <w:right w:w="0" w:type="dxa"/>
            </w:tcMar>
          </w:tcPr>
          <w:p w:rsidR="00450521" w:rsidRPr="00521A70" w:rsidRDefault="00450521" w:rsidP="00BC2484">
            <w:pPr>
              <w:spacing w:before="40" w:after="40"/>
              <w:ind w:left="28"/>
              <w:jc w:val="center"/>
              <w:rPr>
                <w:color w:val="000000"/>
                <w:szCs w:val="22"/>
              </w:rPr>
            </w:pPr>
            <w:r w:rsidRPr="00521A70">
              <w:rPr>
                <w:color w:val="000000"/>
                <w:szCs w:val="22"/>
              </w:rPr>
              <w:t>14.2</w:t>
            </w:r>
          </w:p>
        </w:tc>
      </w:tr>
      <w:tr w:rsidR="00450521" w:rsidRPr="00521A70" w:rsidTr="00426735">
        <w:trPr>
          <w:jc w:val="center"/>
        </w:trPr>
        <w:tc>
          <w:tcPr>
            <w:tcW w:w="1531" w:type="dxa"/>
            <w:shd w:val="clear" w:color="auto" w:fill="auto"/>
            <w:tcMar>
              <w:left w:w="0" w:type="dxa"/>
              <w:right w:w="0" w:type="dxa"/>
            </w:tcMar>
          </w:tcPr>
          <w:p w:rsidR="00450521" w:rsidRPr="00521A70" w:rsidRDefault="00450521" w:rsidP="00BC2484">
            <w:pPr>
              <w:spacing w:before="40" w:after="40"/>
              <w:ind w:left="28"/>
              <w:jc w:val="center"/>
            </w:pPr>
            <w:r w:rsidRPr="00521A70">
              <w:rPr>
                <w:color w:val="000000"/>
                <w:szCs w:val="22"/>
                <w:vertAlign w:val="superscript"/>
              </w:rPr>
              <w:t>208</w:t>
            </w:r>
            <w:r w:rsidRPr="00521A70">
              <w:rPr>
                <w:color w:val="000000"/>
                <w:szCs w:val="22"/>
              </w:rPr>
              <w:t>Pb</w:t>
            </w:r>
          </w:p>
        </w:tc>
        <w:tc>
          <w:tcPr>
            <w:tcW w:w="1866" w:type="dxa"/>
            <w:shd w:val="clear" w:color="auto" w:fill="auto"/>
            <w:tcMar>
              <w:left w:w="0" w:type="dxa"/>
              <w:right w:w="0" w:type="dxa"/>
            </w:tcMar>
          </w:tcPr>
          <w:p w:rsidR="00450521" w:rsidRPr="00521A70" w:rsidRDefault="00450521" w:rsidP="00BC2484">
            <w:pPr>
              <w:spacing w:before="40" w:after="40"/>
              <w:ind w:left="28"/>
              <w:jc w:val="center"/>
            </w:pPr>
            <w:r w:rsidRPr="00521A70">
              <w:t>3</w:t>
            </w:r>
            <w:r w:rsidRPr="00426735">
              <w:rPr>
                <w:highlight w:val="yellow"/>
              </w:rPr>
              <w:t>.</w:t>
            </w:r>
            <w:r w:rsidRPr="00521A70">
              <w:t>8±0</w:t>
            </w:r>
            <w:r w:rsidRPr="00426735">
              <w:rPr>
                <w:highlight w:val="yellow"/>
              </w:rPr>
              <w:t>.</w:t>
            </w:r>
            <w:r w:rsidRPr="00521A70">
              <w:t>8</w:t>
            </w:r>
            <w:r w:rsidRPr="00521A70">
              <w:rPr>
                <w:color w:val="000000"/>
                <w:szCs w:val="22"/>
                <w:vertAlign w:val="superscript"/>
              </w:rPr>
              <w:t>c</w:t>
            </w:r>
          </w:p>
        </w:tc>
        <w:tc>
          <w:tcPr>
            <w:tcW w:w="1866" w:type="dxa"/>
            <w:shd w:val="clear" w:color="auto" w:fill="auto"/>
            <w:tcMar>
              <w:left w:w="0" w:type="dxa"/>
              <w:right w:w="0" w:type="dxa"/>
            </w:tcMar>
          </w:tcPr>
          <w:p w:rsidR="00450521" w:rsidRPr="00521A70" w:rsidRDefault="00450521" w:rsidP="00BC2484">
            <w:pPr>
              <w:spacing w:before="40" w:after="40"/>
              <w:ind w:left="28"/>
              <w:jc w:val="center"/>
              <w:rPr>
                <w:color w:val="000000"/>
                <w:szCs w:val="22"/>
              </w:rPr>
            </w:pPr>
            <w:r w:rsidRPr="00521A70">
              <w:rPr>
                <w:color w:val="000000"/>
                <w:szCs w:val="22"/>
              </w:rPr>
              <w:t>99% enriched</w:t>
            </w:r>
          </w:p>
        </w:tc>
        <w:tc>
          <w:tcPr>
            <w:tcW w:w="1866" w:type="dxa"/>
            <w:shd w:val="clear" w:color="auto" w:fill="auto"/>
            <w:tcMar>
              <w:left w:w="0" w:type="dxa"/>
              <w:right w:w="0" w:type="dxa"/>
            </w:tcMar>
          </w:tcPr>
          <w:p w:rsidR="00450521" w:rsidRPr="00521A70" w:rsidRDefault="00450521" w:rsidP="00BC2484">
            <w:pPr>
              <w:spacing w:before="40" w:after="40"/>
              <w:ind w:left="28"/>
              <w:jc w:val="center"/>
              <w:rPr>
                <w:color w:val="000000"/>
                <w:szCs w:val="22"/>
              </w:rPr>
            </w:pPr>
            <w:r w:rsidRPr="00521A70">
              <w:rPr>
                <w:color w:val="000000"/>
                <w:szCs w:val="22"/>
              </w:rPr>
              <w:t>7.4</w:t>
            </w:r>
          </w:p>
        </w:tc>
        <w:tc>
          <w:tcPr>
            <w:tcW w:w="1291" w:type="dxa"/>
            <w:shd w:val="clear" w:color="auto" w:fill="auto"/>
            <w:tcMar>
              <w:left w:w="0" w:type="dxa"/>
              <w:right w:w="0" w:type="dxa"/>
            </w:tcMar>
          </w:tcPr>
          <w:p w:rsidR="00450521" w:rsidRPr="00521A70" w:rsidRDefault="00450521" w:rsidP="00BC2484">
            <w:pPr>
              <w:spacing w:before="40" w:after="40"/>
              <w:ind w:left="28"/>
              <w:jc w:val="center"/>
              <w:rPr>
                <w:color w:val="000000"/>
                <w:szCs w:val="22"/>
              </w:rPr>
            </w:pPr>
            <w:r w:rsidRPr="00521A70">
              <w:rPr>
                <w:color w:val="000000"/>
                <w:szCs w:val="22"/>
              </w:rPr>
              <w:t>14.1</w:t>
            </w:r>
          </w:p>
        </w:tc>
      </w:tr>
      <w:tr w:rsidR="00450521" w:rsidRPr="00521A70" w:rsidTr="00426735">
        <w:trPr>
          <w:jc w:val="center"/>
        </w:trPr>
        <w:tc>
          <w:tcPr>
            <w:tcW w:w="1531" w:type="dxa"/>
            <w:tcBorders>
              <w:bottom w:val="single" w:sz="4" w:space="0" w:color="auto"/>
            </w:tcBorders>
            <w:shd w:val="clear" w:color="auto" w:fill="auto"/>
            <w:tcMar>
              <w:left w:w="0" w:type="dxa"/>
              <w:right w:w="0" w:type="dxa"/>
            </w:tcMar>
          </w:tcPr>
          <w:p w:rsidR="00450521" w:rsidRPr="00521A70" w:rsidRDefault="00450521" w:rsidP="00BC2484">
            <w:pPr>
              <w:spacing w:before="40" w:after="40"/>
              <w:ind w:left="28"/>
              <w:jc w:val="center"/>
            </w:pPr>
            <w:r w:rsidRPr="00521A70">
              <w:rPr>
                <w:color w:val="000000"/>
                <w:szCs w:val="22"/>
                <w:vertAlign w:val="superscript"/>
              </w:rPr>
              <w:t>209</w:t>
            </w:r>
            <w:r w:rsidRPr="00521A70">
              <w:rPr>
                <w:color w:val="000000"/>
                <w:szCs w:val="22"/>
              </w:rPr>
              <w:t>Bi</w:t>
            </w:r>
          </w:p>
        </w:tc>
        <w:tc>
          <w:tcPr>
            <w:tcW w:w="1866" w:type="dxa"/>
            <w:tcBorders>
              <w:bottom w:val="single" w:sz="4" w:space="0" w:color="auto"/>
            </w:tcBorders>
            <w:shd w:val="clear" w:color="auto" w:fill="auto"/>
            <w:tcMar>
              <w:left w:w="0" w:type="dxa"/>
              <w:right w:w="0" w:type="dxa"/>
            </w:tcMar>
          </w:tcPr>
          <w:p w:rsidR="00450521" w:rsidRPr="00521A70" w:rsidRDefault="00450521" w:rsidP="00BC2484">
            <w:pPr>
              <w:spacing w:before="40" w:after="40"/>
              <w:ind w:left="28"/>
              <w:jc w:val="center"/>
            </w:pPr>
            <w:r w:rsidRPr="00521A70">
              <w:t>2</w:t>
            </w:r>
            <w:r w:rsidRPr="00426735">
              <w:rPr>
                <w:highlight w:val="yellow"/>
              </w:rPr>
              <w:t>.</w:t>
            </w:r>
            <w:r w:rsidRPr="00521A70">
              <w:t>6±0</w:t>
            </w:r>
            <w:r w:rsidRPr="00426735">
              <w:rPr>
                <w:highlight w:val="yellow"/>
              </w:rPr>
              <w:t>.</w:t>
            </w:r>
            <w:r w:rsidRPr="00521A70">
              <w:t>01</w:t>
            </w:r>
            <w:r w:rsidRPr="00521A70">
              <w:rPr>
                <w:color w:val="000000"/>
                <w:szCs w:val="22"/>
                <w:vertAlign w:val="superscript"/>
              </w:rPr>
              <w:t>c</w:t>
            </w:r>
          </w:p>
        </w:tc>
        <w:tc>
          <w:tcPr>
            <w:tcW w:w="1866" w:type="dxa"/>
            <w:tcBorders>
              <w:bottom w:val="single" w:sz="4" w:space="0" w:color="auto"/>
            </w:tcBorders>
            <w:shd w:val="clear" w:color="auto" w:fill="auto"/>
            <w:tcMar>
              <w:left w:w="0" w:type="dxa"/>
              <w:right w:w="0" w:type="dxa"/>
            </w:tcMar>
          </w:tcPr>
          <w:p w:rsidR="00450521" w:rsidRPr="00521A70" w:rsidRDefault="00450521" w:rsidP="00BC2484">
            <w:pPr>
              <w:spacing w:before="40" w:after="40"/>
              <w:ind w:left="28"/>
              <w:jc w:val="center"/>
              <w:rPr>
                <w:color w:val="000000"/>
                <w:szCs w:val="22"/>
              </w:rPr>
            </w:pPr>
            <w:r w:rsidRPr="00521A70">
              <w:rPr>
                <w:color w:val="000000"/>
                <w:szCs w:val="22"/>
              </w:rPr>
              <w:t>Natural</w:t>
            </w:r>
          </w:p>
        </w:tc>
        <w:tc>
          <w:tcPr>
            <w:tcW w:w="1866" w:type="dxa"/>
            <w:tcBorders>
              <w:bottom w:val="single" w:sz="4" w:space="0" w:color="auto"/>
            </w:tcBorders>
            <w:shd w:val="clear" w:color="auto" w:fill="auto"/>
            <w:tcMar>
              <w:left w:w="0" w:type="dxa"/>
              <w:right w:w="0" w:type="dxa"/>
            </w:tcMar>
          </w:tcPr>
          <w:p w:rsidR="00450521" w:rsidRPr="00521A70" w:rsidRDefault="00450521" w:rsidP="00BC2484">
            <w:pPr>
              <w:spacing w:before="40" w:after="40"/>
              <w:ind w:left="28"/>
              <w:jc w:val="center"/>
              <w:rPr>
                <w:color w:val="000000"/>
                <w:szCs w:val="22"/>
              </w:rPr>
            </w:pPr>
            <w:r w:rsidRPr="00521A70">
              <w:rPr>
                <w:color w:val="000000"/>
                <w:szCs w:val="22"/>
              </w:rPr>
              <w:t>7.5</w:t>
            </w:r>
          </w:p>
        </w:tc>
        <w:tc>
          <w:tcPr>
            <w:tcW w:w="1291" w:type="dxa"/>
            <w:tcBorders>
              <w:bottom w:val="single" w:sz="4" w:space="0" w:color="auto"/>
            </w:tcBorders>
            <w:shd w:val="clear" w:color="auto" w:fill="auto"/>
            <w:tcMar>
              <w:left w:w="0" w:type="dxa"/>
              <w:right w:w="0" w:type="dxa"/>
            </w:tcMar>
          </w:tcPr>
          <w:p w:rsidR="00450521" w:rsidRPr="00521A70" w:rsidRDefault="00450521" w:rsidP="00BC2484">
            <w:pPr>
              <w:spacing w:before="40" w:after="40"/>
              <w:ind w:left="28"/>
              <w:jc w:val="center"/>
              <w:rPr>
                <w:color w:val="000000"/>
                <w:szCs w:val="22"/>
              </w:rPr>
            </w:pPr>
            <w:r w:rsidRPr="00521A70">
              <w:rPr>
                <w:color w:val="000000"/>
                <w:szCs w:val="22"/>
              </w:rPr>
              <w:t>14.4</w:t>
            </w:r>
          </w:p>
        </w:tc>
      </w:tr>
      <w:tr w:rsidR="00450521" w:rsidRPr="00521A70" w:rsidTr="00426735">
        <w:trPr>
          <w:jc w:val="center"/>
        </w:trPr>
        <w:tc>
          <w:tcPr>
            <w:tcW w:w="8420" w:type="dxa"/>
            <w:gridSpan w:val="5"/>
            <w:tcBorders>
              <w:top w:val="single" w:sz="4" w:space="0" w:color="auto"/>
            </w:tcBorders>
            <w:shd w:val="clear" w:color="auto" w:fill="auto"/>
            <w:tcMar>
              <w:left w:w="0" w:type="dxa"/>
              <w:right w:w="0" w:type="dxa"/>
            </w:tcMar>
          </w:tcPr>
          <w:p w:rsidR="00450521" w:rsidRPr="00521A70" w:rsidRDefault="00450521" w:rsidP="00807F69">
            <w:pPr>
              <w:ind w:left="28"/>
              <w:rPr>
                <w:sz w:val="20"/>
              </w:rPr>
            </w:pPr>
            <w:proofErr w:type="spellStart"/>
            <w:proofErr w:type="gramStart"/>
            <w:r w:rsidRPr="00521A70">
              <w:rPr>
                <w:color w:val="000000"/>
                <w:szCs w:val="22"/>
                <w:vertAlign w:val="superscript"/>
              </w:rPr>
              <w:t>a</w:t>
            </w:r>
            <w:r w:rsidRPr="00521A70">
              <w:rPr>
                <w:color w:val="000000"/>
                <w:sz w:val="20"/>
              </w:rPr>
              <w:t>Notes</w:t>
            </w:r>
            <w:proofErr w:type="spellEnd"/>
            <w:proofErr w:type="gramEnd"/>
            <w:r w:rsidRPr="00521A70">
              <w:rPr>
                <w:color w:val="000000"/>
                <w:sz w:val="20"/>
              </w:rPr>
              <w:t xml:space="preserve"> are referenced using alpha superscripts.</w:t>
            </w:r>
          </w:p>
          <w:p w:rsidR="00450521" w:rsidRPr="00521A70" w:rsidRDefault="00450521" w:rsidP="00807F69">
            <w:pPr>
              <w:ind w:left="28"/>
            </w:pPr>
            <w:proofErr w:type="spellStart"/>
            <w:proofErr w:type="gramStart"/>
            <w:r w:rsidRPr="00521A70">
              <w:rPr>
                <w:color w:val="000000"/>
                <w:szCs w:val="22"/>
                <w:vertAlign w:val="superscript"/>
              </w:rPr>
              <w:t>b</w:t>
            </w:r>
            <w:r w:rsidRPr="00521A70">
              <w:rPr>
                <w:color w:val="000000"/>
                <w:sz w:val="20"/>
              </w:rPr>
              <w:t>Self</w:t>
            </w:r>
            <w:proofErr w:type="spellEnd"/>
            <w:r w:rsidRPr="00521A70">
              <w:rPr>
                <w:color w:val="000000"/>
                <w:sz w:val="20"/>
              </w:rPr>
              <w:t>-supporting</w:t>
            </w:r>
            <w:proofErr w:type="gramEnd"/>
            <w:r w:rsidRPr="00521A70">
              <w:rPr>
                <w:color w:val="000000"/>
                <w:sz w:val="20"/>
              </w:rPr>
              <w:t>.</w:t>
            </w:r>
          </w:p>
          <w:p w:rsidR="00450521" w:rsidRPr="00521A70" w:rsidRDefault="00450521" w:rsidP="00FC3547">
            <w:pPr>
              <w:spacing w:after="120"/>
              <w:ind w:left="28"/>
              <w:rPr>
                <w:color w:val="000000"/>
                <w:szCs w:val="22"/>
              </w:rPr>
            </w:pPr>
            <w:proofErr w:type="spellStart"/>
            <w:proofErr w:type="gramStart"/>
            <w:r w:rsidRPr="00521A70">
              <w:rPr>
                <w:color w:val="000000"/>
                <w:szCs w:val="22"/>
                <w:vertAlign w:val="superscript"/>
              </w:rPr>
              <w:t>c</w:t>
            </w:r>
            <w:r w:rsidRPr="00521A70">
              <w:rPr>
                <w:color w:val="000000"/>
                <w:sz w:val="20"/>
              </w:rPr>
              <w:t>Deposited</w:t>
            </w:r>
            <w:proofErr w:type="spellEnd"/>
            <w:proofErr w:type="gramEnd"/>
            <w:r w:rsidRPr="00521A70">
              <w:rPr>
                <w:color w:val="000000"/>
                <w:sz w:val="20"/>
              </w:rPr>
              <w:t xml:space="preserve"> over Al backing.</w:t>
            </w:r>
          </w:p>
        </w:tc>
      </w:tr>
    </w:tbl>
    <w:p w:rsidR="00450521" w:rsidRPr="00887869" w:rsidRDefault="00450521" w:rsidP="00450521">
      <w:pPr>
        <w:pStyle w:val="Section"/>
      </w:pPr>
      <w:r w:rsidRPr="00887869">
        <w:t>Equations and mathematics</w:t>
      </w:r>
    </w:p>
    <w:p w:rsidR="00450521" w:rsidRPr="00450521" w:rsidRDefault="00450521" w:rsidP="00450521">
      <w:pPr>
        <w:pStyle w:val="Subsection"/>
        <w:rPr>
          <w:i/>
        </w:rPr>
      </w:pPr>
      <w:r w:rsidRPr="00450521">
        <w:rPr>
          <w:i/>
        </w:rPr>
        <w:t xml:space="preserve">Fonts in Equation Editor (or </w:t>
      </w:r>
      <w:proofErr w:type="spellStart"/>
      <w:r w:rsidRPr="00450521">
        <w:rPr>
          <w:i/>
        </w:rPr>
        <w:t>MathType</w:t>
      </w:r>
      <w:proofErr w:type="spellEnd"/>
      <w:r w:rsidRPr="00450521">
        <w:rPr>
          <w:i/>
        </w:rPr>
        <w:t>)</w:t>
      </w:r>
    </w:p>
    <w:p w:rsidR="00450521" w:rsidRDefault="00450521" w:rsidP="00450521">
      <w:pPr>
        <w:pStyle w:val="BodyChar"/>
        <w:rPr>
          <w:lang w:val="en-US"/>
        </w:rPr>
      </w:pPr>
      <w:r>
        <w:rPr>
          <w:lang w:val="en-US"/>
        </w:rPr>
        <w:t xml:space="preserve">Make sure that your Equation Editor or </w:t>
      </w:r>
      <w:proofErr w:type="spellStart"/>
      <w:r>
        <w:rPr>
          <w:lang w:val="en-US"/>
        </w:rPr>
        <w:t>MathType</w:t>
      </w:r>
      <w:proofErr w:type="spellEnd"/>
      <w:r>
        <w:rPr>
          <w:lang w:val="en-US"/>
        </w:rPr>
        <w:t xml:space="preserve"> fonts, including sizes, are set up to match the text of your document.</w:t>
      </w:r>
    </w:p>
    <w:p w:rsidR="00450521" w:rsidRPr="00450521" w:rsidRDefault="00450521" w:rsidP="00450521">
      <w:pPr>
        <w:pStyle w:val="Subsection"/>
        <w:rPr>
          <w:i/>
        </w:rPr>
      </w:pPr>
      <w:r w:rsidRPr="00450521">
        <w:rPr>
          <w:i/>
        </w:rPr>
        <w:t>Points of style</w:t>
      </w:r>
    </w:p>
    <w:p w:rsidR="00450521" w:rsidRDefault="00450521" w:rsidP="00450521">
      <w:pPr>
        <w:pStyle w:val="Subsubsection"/>
      </w:pPr>
      <w:r w:rsidRPr="00E47FA2">
        <w:lastRenderedPageBreak/>
        <w:t>Vectors</w:t>
      </w:r>
      <w:r w:rsidRPr="00440EE7">
        <w:rPr>
          <w:highlight w:val="yellow"/>
        </w:rPr>
        <w:t>.</w:t>
      </w:r>
      <w:r w:rsidR="00BC2484">
        <w:t xml:space="preserve"> </w:t>
      </w:r>
      <w:r w:rsidRPr="00E55AAC">
        <w:rPr>
          <w:rStyle w:val="StylesubsubsectionNotItalic1CharChar"/>
          <w:i w:val="0"/>
        </w:rPr>
        <w:t>Bold italic characters is our preferred style but the author may use any standard notation; f</w:t>
      </w:r>
      <w:proofErr w:type="spellStart"/>
      <w:r w:rsidRPr="00E55AAC">
        <w:rPr>
          <w:i w:val="0"/>
        </w:rPr>
        <w:t>or</w:t>
      </w:r>
      <w:proofErr w:type="spellEnd"/>
      <w:r w:rsidRPr="00E55AAC">
        <w:rPr>
          <w:i w:val="0"/>
        </w:rPr>
        <w:t xml:space="preserve"> example, any of these styles for vectors is acceptable:</w:t>
      </w:r>
    </w:p>
    <w:p w:rsidR="00450521" w:rsidRDefault="00450521" w:rsidP="00450521">
      <w:pPr>
        <w:pStyle w:val="BodyChar"/>
      </w:pPr>
    </w:p>
    <w:p w:rsidR="00450521" w:rsidRDefault="00450521" w:rsidP="00450521">
      <w:pPr>
        <w:pStyle w:val="BodyChar"/>
      </w:pPr>
      <w:r>
        <w:t>‘</w:t>
      </w:r>
      <w:proofErr w:type="gramStart"/>
      <w:r>
        <w:t>the</w:t>
      </w:r>
      <w:proofErr w:type="gramEnd"/>
      <w:r>
        <w:t xml:space="preserve"> vector cross product of </w:t>
      </w:r>
      <w:r w:rsidRPr="00F951B1">
        <w:rPr>
          <w:b/>
          <w:i/>
        </w:rPr>
        <w:t>a</w:t>
      </w:r>
      <w:r>
        <w:t xml:space="preserve"> and </w:t>
      </w:r>
      <w:r w:rsidRPr="00F951B1">
        <w:rPr>
          <w:b/>
          <w:i/>
        </w:rPr>
        <w:t>b</w:t>
      </w:r>
      <w:r>
        <w:t xml:space="preserve"> is given by </w:t>
      </w:r>
      <w:r w:rsidRPr="008B08F6">
        <w:rPr>
          <w:position w:val="-6"/>
        </w:rPr>
        <w:object w:dxaOrig="49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12.75pt" o:ole="">
            <v:imagedata r:id="rId10" o:title=""/>
          </v:shape>
          <o:OLEObject Type="Embed" ProgID="Equation.DSMT4" ShapeID="_x0000_i1025" DrawAspect="Content" ObjectID="_1661952806" r:id="rId11"/>
        </w:object>
      </w:r>
      <w:r>
        <w:t xml:space="preserve">…’, or </w:t>
      </w:r>
    </w:p>
    <w:p w:rsidR="00450521" w:rsidRDefault="00450521" w:rsidP="00450521">
      <w:pPr>
        <w:pStyle w:val="BodyChar"/>
      </w:pPr>
      <w:r>
        <w:t>‘</w:t>
      </w:r>
      <w:proofErr w:type="gramStart"/>
      <w:r>
        <w:t>the</w:t>
      </w:r>
      <w:proofErr w:type="gramEnd"/>
      <w:r>
        <w:t xml:space="preserve"> vector cross product of </w:t>
      </w:r>
      <w:r w:rsidRPr="001264D0">
        <w:rPr>
          <w:b/>
        </w:rPr>
        <w:t>a</w:t>
      </w:r>
      <w:r>
        <w:t xml:space="preserve"> and </w:t>
      </w:r>
      <w:r w:rsidRPr="001264D0">
        <w:rPr>
          <w:b/>
        </w:rPr>
        <w:t>b</w:t>
      </w:r>
      <w:r>
        <w:t xml:space="preserve"> is given by </w:t>
      </w:r>
      <w:r w:rsidRPr="008B08F6">
        <w:rPr>
          <w:position w:val="-6"/>
        </w:rPr>
        <w:object w:dxaOrig="499" w:dyaOrig="260">
          <v:shape id="_x0000_i1026" type="#_x0000_t75" style="width:24.75pt;height:12.75pt" o:ole="">
            <v:imagedata r:id="rId12" o:title=""/>
          </v:shape>
          <o:OLEObject Type="Embed" ProgID="Equation.DSMT4" ShapeID="_x0000_i1026" DrawAspect="Content" ObjectID="_1661952807" r:id="rId13"/>
        </w:object>
      </w:r>
      <w:r>
        <w:t xml:space="preserve">…’, </w:t>
      </w:r>
      <w:r w:rsidRPr="00DB28F9">
        <w:t>or</w:t>
      </w:r>
    </w:p>
    <w:p w:rsidR="00450521" w:rsidRDefault="00450521" w:rsidP="00450521">
      <w:pPr>
        <w:pStyle w:val="BodyChar"/>
      </w:pPr>
      <w:r>
        <w:t>‘</w:t>
      </w:r>
      <w:proofErr w:type="gramStart"/>
      <w:r>
        <w:t>the</w:t>
      </w:r>
      <w:proofErr w:type="gramEnd"/>
      <w:r>
        <w:t xml:space="preserve"> vector cross product of </w:t>
      </w:r>
      <w:r w:rsidRPr="008B08F6">
        <w:rPr>
          <w:position w:val="-6"/>
        </w:rPr>
        <w:object w:dxaOrig="200" w:dyaOrig="260">
          <v:shape id="_x0000_i1027" type="#_x0000_t75" style="width:9pt;height:12.75pt" o:ole="">
            <v:imagedata r:id="rId14" o:title=""/>
          </v:shape>
          <o:OLEObject Type="Embed" ProgID="Equation.DSMT4" ShapeID="_x0000_i1027" DrawAspect="Content" ObjectID="_1661952808" r:id="rId15"/>
        </w:object>
      </w:r>
      <w:r>
        <w:t xml:space="preserve">and </w:t>
      </w:r>
      <w:r w:rsidRPr="008B08F6">
        <w:rPr>
          <w:position w:val="-6"/>
        </w:rPr>
        <w:object w:dxaOrig="200" w:dyaOrig="320">
          <v:shape id="_x0000_i1028" type="#_x0000_t75" style="width:9pt;height:15.75pt" o:ole="">
            <v:imagedata r:id="rId16" o:title=""/>
          </v:shape>
          <o:OLEObject Type="Embed" ProgID="Equation.DSMT4" ShapeID="_x0000_i1028" DrawAspect="Content" ObjectID="_1661952809" r:id="rId17"/>
        </w:object>
      </w:r>
      <w:r>
        <w:t xml:space="preserve">is given by </w:t>
      </w:r>
      <w:r w:rsidRPr="008B08F6">
        <w:rPr>
          <w:position w:val="-6"/>
        </w:rPr>
        <w:object w:dxaOrig="520" w:dyaOrig="320">
          <v:shape id="_x0000_i1029" type="#_x0000_t75" style="width:27pt;height:15.75pt" o:ole="">
            <v:imagedata r:id="rId18" o:title=""/>
          </v:shape>
          <o:OLEObject Type="Embed" ProgID="Equation.DSMT4" ShapeID="_x0000_i1029" DrawAspect="Content" ObjectID="_1661952810" r:id="rId19"/>
        </w:object>
      </w:r>
      <w:r>
        <w:t>…’.</w:t>
      </w:r>
    </w:p>
    <w:p w:rsidR="00450521" w:rsidRPr="000C69B8" w:rsidRDefault="00450521" w:rsidP="00450521">
      <w:pPr>
        <w:pStyle w:val="Subsubsection"/>
        <w:rPr>
          <w:rStyle w:val="StylesubsubsectionNotItalic1CharChar"/>
        </w:rPr>
      </w:pPr>
      <w:r>
        <w:t>The solidus (</w:t>
      </w:r>
      <w:r w:rsidRPr="008B08F6">
        <w:rPr>
          <w:position w:val="-6"/>
        </w:rPr>
        <w:object w:dxaOrig="240" w:dyaOrig="260">
          <v:shape id="_x0000_i1061" type="#_x0000_t75" style="width:11.25pt;height:12.75pt" o:ole="">
            <v:imagedata r:id="rId20" o:title=""/>
          </v:shape>
          <o:OLEObject Type="Embed" ProgID="Equation.DSMT4" ShapeID="_x0000_i1061" DrawAspect="Content" ObjectID="_1661952811" r:id="rId21"/>
        </w:object>
      </w:r>
      <w:r>
        <w:t>)</w:t>
      </w:r>
      <w:r w:rsidRPr="00440EE7">
        <w:rPr>
          <w:highlight w:val="yellow"/>
        </w:rPr>
        <w:t>.</w:t>
      </w:r>
      <w:r w:rsidR="00440EE7">
        <w:t xml:space="preserve"> </w:t>
      </w:r>
      <w:r w:rsidRPr="00E453DF">
        <w:rPr>
          <w:rStyle w:val="StylesubsubsectionNotItalic1CharChar"/>
          <w:i w:val="0"/>
        </w:rPr>
        <w:t>A two-line solidus should be avoided where possible; for example</w:t>
      </w:r>
      <w:r>
        <w:rPr>
          <w:rStyle w:val="StylesubsubsectionNotItalic1CharChar"/>
          <w:i w:val="0"/>
        </w:rPr>
        <w:t>,</w:t>
      </w:r>
      <w:r w:rsidRPr="00E453DF">
        <w:rPr>
          <w:rStyle w:val="StylesubsubsectionNotItalic1CharChar"/>
          <w:i w:val="0"/>
        </w:rPr>
        <w:t xml:space="preserve"> use</w:t>
      </w:r>
    </w:p>
    <w:p w:rsidR="00450521" w:rsidRDefault="00450521" w:rsidP="00450521">
      <w:pPr>
        <w:pStyle w:val="Bulleted"/>
        <w:spacing w:after="60"/>
      </w:pPr>
      <w:r w:rsidRPr="008B08F6">
        <w:rPr>
          <w:position w:val="-34"/>
        </w:rPr>
        <w:object w:dxaOrig="1719" w:dyaOrig="840">
          <v:shape id="_x0000_i1031" type="#_x0000_t75" style="width:86.25pt;height:42pt" o:ole="">
            <v:imagedata r:id="rId22" o:title=""/>
          </v:shape>
          <o:OLEObject Type="Embed" ProgID="Equation.DSMT4" ShapeID="_x0000_i1031" DrawAspect="Content" ObjectID="_1661952812" r:id="rId23"/>
        </w:object>
      </w:r>
      <w:r w:rsidRPr="00440EE7">
        <w:t xml:space="preserve">instead of </w:t>
      </w:r>
      <w:r w:rsidRPr="00440EE7">
        <w:rPr>
          <w:position w:val="-26"/>
        </w:rPr>
        <w:object w:dxaOrig="1560" w:dyaOrig="700">
          <v:shape id="_x0000_i1032" type="#_x0000_t75" style="width:78pt;height:35.25pt" o:ole="">
            <v:imagedata r:id="rId24" o:title=""/>
          </v:shape>
          <o:OLEObject Type="Embed" ProgID="Equation.DSMT4" ShapeID="_x0000_i1032" DrawAspect="Content" ObjectID="_1661952813" r:id="rId25"/>
        </w:object>
      </w:r>
    </w:p>
    <w:p w:rsidR="00450521" w:rsidRDefault="00450521" w:rsidP="00450521">
      <w:pPr>
        <w:pStyle w:val="Bulleted"/>
      </w:pPr>
      <w:r w:rsidRPr="005F225D">
        <w:rPr>
          <w:position w:val="-28"/>
        </w:rPr>
        <w:object w:dxaOrig="1140" w:dyaOrig="720">
          <v:shape id="_x0000_i1033" type="#_x0000_t75" style="width:57pt;height:36.75pt" o:ole="">
            <v:imagedata r:id="rId26" o:title=""/>
          </v:shape>
          <o:OLEObject Type="Embed" ProgID="Equation.DSMT4" ShapeID="_x0000_i1033" DrawAspect="Content" ObjectID="_1661952814" r:id="rId27"/>
        </w:object>
      </w:r>
      <w:r>
        <w:t xml:space="preserve"> instead of </w:t>
      </w:r>
      <w:r w:rsidRPr="005F225D">
        <w:rPr>
          <w:position w:val="-30"/>
        </w:rPr>
        <w:object w:dxaOrig="1180" w:dyaOrig="760">
          <v:shape id="_x0000_i1034" type="#_x0000_t75" style="width:59.25pt;height:37.5pt" o:ole="">
            <v:imagedata r:id="rId28" o:title=""/>
          </v:shape>
          <o:OLEObject Type="Embed" ProgID="Equation.DSMT4" ShapeID="_x0000_i1034" DrawAspect="Content" ObjectID="_1661952815" r:id="rId29"/>
        </w:object>
      </w:r>
    </w:p>
    <w:p w:rsidR="00450521" w:rsidRPr="000C69B8" w:rsidRDefault="00450521" w:rsidP="00450521">
      <w:pPr>
        <w:pStyle w:val="Subsubsection"/>
        <w:rPr>
          <w:rStyle w:val="StylesubsubsectionNotItalic1CharChar"/>
        </w:rPr>
      </w:pPr>
      <w:r w:rsidRPr="00276468">
        <w:t>Roman and italic in mathematics</w:t>
      </w:r>
      <w:r w:rsidRPr="00440EE7">
        <w:rPr>
          <w:highlight w:val="yellow"/>
        </w:rPr>
        <w:t>.</w:t>
      </w:r>
      <w:r w:rsidRPr="007965AF">
        <w:rPr>
          <w:rStyle w:val="StylesubsubsectionNotItalic1CharChar"/>
          <w:i w:val="0"/>
        </w:rPr>
        <w:t>Variables should be in italic; however there are some cases where it is better to use a Roman font:</w:t>
      </w:r>
    </w:p>
    <w:p w:rsidR="00450521" w:rsidRDefault="00450521" w:rsidP="00450521">
      <w:pPr>
        <w:pStyle w:val="Bulleted"/>
        <w:rPr>
          <w:lang w:val="en-US"/>
        </w:rPr>
      </w:pPr>
      <w:r>
        <w:rPr>
          <w:lang w:val="en-US"/>
        </w:rPr>
        <w:t xml:space="preserve">Use </w:t>
      </w:r>
      <w:r w:rsidRPr="00FC5D4E">
        <w:rPr>
          <w:lang w:val="en-US"/>
        </w:rPr>
        <w:t xml:space="preserve">a Roman d for a differential d, </w:t>
      </w:r>
      <w:r>
        <w:rPr>
          <w:lang w:val="en-US"/>
        </w:rPr>
        <w:t xml:space="preserve">for example, </w:t>
      </w:r>
      <w:r w:rsidRPr="00D22723">
        <w:rPr>
          <w:position w:val="-10"/>
          <w:lang w:val="en-US"/>
        </w:rPr>
        <w:object w:dxaOrig="1300" w:dyaOrig="320">
          <v:shape id="_x0000_i1035" type="#_x0000_t75" style="width:66pt;height:15.75pt" o:ole="">
            <v:imagedata r:id="rId30" o:title=""/>
          </v:shape>
          <o:OLEObject Type="Embed" ProgID="Equation.DSMT4" ShapeID="_x0000_i1035" DrawAspect="Content" ObjectID="_1661952816" r:id="rId31"/>
        </w:object>
      </w:r>
    </w:p>
    <w:p w:rsidR="00450521" w:rsidRDefault="00450521" w:rsidP="00450521">
      <w:pPr>
        <w:pStyle w:val="Bulleted"/>
        <w:rPr>
          <w:lang w:val="en-US"/>
        </w:rPr>
      </w:pPr>
      <w:r>
        <w:rPr>
          <w:lang w:val="en-US"/>
        </w:rPr>
        <w:t xml:space="preserve">Use </w:t>
      </w:r>
      <w:r w:rsidRPr="00FC5D4E">
        <w:rPr>
          <w:lang w:val="en-US"/>
        </w:rPr>
        <w:t xml:space="preserve">a </w:t>
      </w:r>
      <w:r>
        <w:rPr>
          <w:lang w:val="en-US"/>
        </w:rPr>
        <w:t xml:space="preserve">Roman e for an exponential e; for example, </w:t>
      </w:r>
      <w:r w:rsidRPr="008B08F6">
        <w:rPr>
          <w:position w:val="-10"/>
          <w:lang w:val="en-US"/>
        </w:rPr>
        <w:object w:dxaOrig="639" w:dyaOrig="340">
          <v:shape id="_x0000_i1036" type="#_x0000_t75" style="width:32.25pt;height:16.5pt" o:ole="">
            <v:imagedata r:id="rId32" o:title=""/>
          </v:shape>
          <o:OLEObject Type="Embed" ProgID="Equation.DSMT4" ShapeID="_x0000_i1036" DrawAspect="Content" ObjectID="_1661952817" r:id="rId33"/>
        </w:object>
      </w:r>
    </w:p>
    <w:p w:rsidR="00450521" w:rsidRDefault="00450521" w:rsidP="00450521">
      <w:pPr>
        <w:pStyle w:val="Bulleted"/>
        <w:rPr>
          <w:lang w:val="en-US"/>
        </w:rPr>
      </w:pPr>
      <w:r>
        <w:rPr>
          <w:lang w:val="en-US"/>
        </w:rPr>
        <w:t xml:space="preserve">Use </w:t>
      </w:r>
      <w:r w:rsidRPr="00FC5D4E">
        <w:rPr>
          <w:lang w:val="en-US"/>
        </w:rPr>
        <w:t>a Roman i for the square root of</w:t>
      </w:r>
      <w:r>
        <w:rPr>
          <w:lang w:val="en-US"/>
        </w:rPr>
        <w:t xml:space="preserve"> –1; e.g., </w:t>
      </w:r>
      <w:r w:rsidRPr="008B08F6">
        <w:rPr>
          <w:position w:val="-6"/>
          <w:lang w:val="en-US"/>
        </w:rPr>
        <w:object w:dxaOrig="780" w:dyaOrig="320">
          <v:shape id="_x0000_i1037" type="#_x0000_t75" style="width:39.75pt;height:15.75pt" o:ole="">
            <v:imagedata r:id="rId34" o:title=""/>
          </v:shape>
          <o:OLEObject Type="Embed" ProgID="Equation.DSMT4" ShapeID="_x0000_i1037" DrawAspect="Content" ObjectID="_1661952818" r:id="rId35"/>
        </w:object>
      </w:r>
    </w:p>
    <w:p w:rsidR="00450521" w:rsidRPr="00FC5D4E" w:rsidRDefault="00450521" w:rsidP="00450521">
      <w:pPr>
        <w:pStyle w:val="Bulleted"/>
        <w:rPr>
          <w:lang w:val="en-US"/>
        </w:rPr>
      </w:pPr>
      <w:r w:rsidRPr="00FC5D4E">
        <w:rPr>
          <w:lang w:val="en-US"/>
        </w:rPr>
        <w:t>Certain other common mathematical functions, such as cos, sin, det and ker</w:t>
      </w:r>
      <w:r>
        <w:rPr>
          <w:lang w:val="en-US"/>
        </w:rPr>
        <w:t xml:space="preserve">, should appear in Roman type. </w:t>
      </w:r>
    </w:p>
    <w:p w:rsidR="00450521" w:rsidRPr="00FC5D4E" w:rsidRDefault="00450521" w:rsidP="00450521">
      <w:pPr>
        <w:pStyle w:val="Bulleted"/>
        <w:rPr>
          <w:lang w:val="en-US"/>
        </w:rPr>
      </w:pPr>
      <w:r w:rsidRPr="00FC5D4E">
        <w:rPr>
          <w:lang w:val="en-US"/>
        </w:rPr>
        <w:t>Subscripts and superscripts should be in Roman type if they are labels rather than variables or characters that take values. For example in the equation</w:t>
      </w:r>
    </w:p>
    <w:p w:rsidR="00450521" w:rsidRDefault="00450521" w:rsidP="00450521">
      <w:pPr>
        <w:pStyle w:val="EQN"/>
      </w:pPr>
      <w:r w:rsidRPr="008B08F6">
        <w:rPr>
          <w:position w:val="-10"/>
        </w:rPr>
        <w:object w:dxaOrig="1300" w:dyaOrig="320">
          <v:shape id="_x0000_i1038" type="#_x0000_t75" style="width:66pt;height:15.75pt" o:ole="">
            <v:imagedata r:id="rId36" o:title=""/>
          </v:shape>
          <o:OLEObject Type="Embed" ProgID="Equation.DSMT4" ShapeID="_x0000_i1038" DrawAspect="Content" ObjectID="_1661952819" r:id="rId37"/>
        </w:object>
      </w:r>
    </w:p>
    <w:p w:rsidR="00450521" w:rsidRDefault="00450521" w:rsidP="00450521">
      <w:pPr>
        <w:pStyle w:val="Bulleted"/>
        <w:numPr>
          <w:ilvl w:val="0"/>
          <w:numId w:val="0"/>
        </w:numPr>
        <w:ind w:left="728"/>
      </w:pPr>
      <w:r w:rsidRPr="005B1087">
        <w:rPr>
          <w:i/>
        </w:rPr>
        <w:t>m</w:t>
      </w:r>
      <w:r w:rsidRPr="00FC5D4E">
        <w:t xml:space="preserve">, the </w:t>
      </w:r>
      <w:r w:rsidRPr="005B1087">
        <w:rPr>
          <w:i/>
        </w:rPr>
        <w:t>z</w:t>
      </w:r>
      <w:r w:rsidRPr="00E453DF">
        <w:rPr>
          <w:lang w:val="en-US"/>
        </w:rPr>
        <w:t>component</w:t>
      </w:r>
      <w:r w:rsidRPr="00FC5D4E">
        <w:t xml:space="preserve"> of the nuclear spin, is italic because it can have different values whereas n is Roman because it is a label meaning nuclear.</w:t>
      </w:r>
    </w:p>
    <w:p w:rsidR="00450521" w:rsidRPr="00450521" w:rsidRDefault="00450521" w:rsidP="00450521">
      <w:pPr>
        <w:pStyle w:val="Subsection"/>
        <w:rPr>
          <w:i/>
        </w:rPr>
      </w:pPr>
      <w:r w:rsidRPr="00450521">
        <w:rPr>
          <w:i/>
        </w:rPr>
        <w:t>Alignment of mathematics</w:t>
      </w:r>
    </w:p>
    <w:p w:rsidR="00450521" w:rsidRPr="00CC1054" w:rsidRDefault="00450521" w:rsidP="00450521">
      <w:pPr>
        <w:pStyle w:val="BodyChar"/>
        <w:rPr>
          <w:lang w:val="en-US"/>
        </w:rPr>
      </w:pPr>
      <w:r>
        <w:rPr>
          <w:lang w:val="en-US"/>
        </w:rPr>
        <w:t xml:space="preserve">The preferred </w:t>
      </w:r>
      <w:r w:rsidRPr="00CC1054">
        <w:rPr>
          <w:lang w:val="en-US"/>
        </w:rPr>
        <w:t xml:space="preserve">style for displayed mathematics in </w:t>
      </w:r>
      <w:r w:rsidRPr="009D71CE">
        <w:rPr>
          <w:i/>
          <w:lang w:val="en-US"/>
        </w:rPr>
        <w:t>Journal of Physics: Conference Series</w:t>
      </w:r>
      <w:r>
        <w:rPr>
          <w:lang w:val="en-US"/>
        </w:rPr>
        <w:t xml:space="preserve"> is to centre equations; however, </w:t>
      </w:r>
      <w:r w:rsidRPr="00CC1054">
        <w:rPr>
          <w:lang w:val="en-US"/>
        </w:rPr>
        <w:t xml:space="preserve">long equations that will </w:t>
      </w:r>
      <w:r>
        <w:rPr>
          <w:lang w:val="en-US"/>
        </w:rPr>
        <w:t xml:space="preserve">not </w:t>
      </w:r>
      <w:r w:rsidRPr="00CC1054">
        <w:rPr>
          <w:lang w:val="en-US"/>
        </w:rPr>
        <w:t>fit on one line, or need to be continued on subsequent lines</w:t>
      </w:r>
      <w:r>
        <w:rPr>
          <w:lang w:val="en-US"/>
        </w:rPr>
        <w:t>, should start flush</w:t>
      </w:r>
      <w:r w:rsidRPr="00CC1054">
        <w:rPr>
          <w:lang w:val="en-US"/>
        </w:rPr>
        <w:t xml:space="preserve"> left. Any continuation lines </w:t>
      </w:r>
      <w:r>
        <w:rPr>
          <w:lang w:val="en-US"/>
        </w:rPr>
        <w:t xml:space="preserve">in such equations should be </w:t>
      </w:r>
      <w:r w:rsidRPr="00CC1054">
        <w:rPr>
          <w:lang w:val="en-US"/>
        </w:rPr>
        <w:t xml:space="preserve">indented </w:t>
      </w:r>
      <w:r>
        <w:rPr>
          <w:lang w:val="en-US"/>
        </w:rPr>
        <w:t>by 25 mm</w:t>
      </w:r>
      <w:r w:rsidRPr="00CC1054">
        <w:rPr>
          <w:lang w:val="en-US"/>
        </w:rPr>
        <w:t>.</w:t>
      </w:r>
    </w:p>
    <w:p w:rsidR="00450521" w:rsidRDefault="00450521" w:rsidP="00450521">
      <w:pPr>
        <w:pStyle w:val="BodyIndent"/>
        <w:rPr>
          <w:lang w:val="en-US"/>
        </w:rPr>
      </w:pPr>
      <w:r w:rsidRPr="00CC1054">
        <w:rPr>
          <w:lang w:val="en-US"/>
        </w:rPr>
        <w:t xml:space="preserve">Equations should be split at mathematically sound points, often </w:t>
      </w:r>
      <w:r>
        <w:rPr>
          <w:lang w:val="en-US"/>
        </w:rPr>
        <w:t>immediately before</w:t>
      </w:r>
      <w:r w:rsidRPr="00CC1054">
        <w:rPr>
          <w:lang w:val="en-US"/>
        </w:rPr>
        <w:t xml:space="preserve"> =, + </w:t>
      </w:r>
      <w:r>
        <w:rPr>
          <w:lang w:val="en-US"/>
        </w:rPr>
        <w:t>or –</w:t>
      </w:r>
      <w:r w:rsidRPr="00CC1054">
        <w:rPr>
          <w:lang w:val="en-US"/>
        </w:rPr>
        <w:t xml:space="preserve"> signs or between terms multiplied together. The connecting signs are not repeated and appear only at the beginning of the turned-over line. A multiplication sign should be added to the start of turned-over lines where the break is between two multiplied terms. </w:t>
      </w:r>
    </w:p>
    <w:p w:rsidR="00450521" w:rsidRDefault="00450521" w:rsidP="00450521">
      <w:pPr>
        <w:pStyle w:val="Subsubsection"/>
      </w:pPr>
      <w:r>
        <w:t>Small displayed equations</w:t>
      </w:r>
      <w:r w:rsidR="00BC2484" w:rsidRPr="00440EE7">
        <w:rPr>
          <w:highlight w:val="yellow"/>
        </w:rPr>
        <w:t>.</w:t>
      </w:r>
      <w:r w:rsidR="00BC2484">
        <w:t xml:space="preserve"> </w:t>
      </w:r>
      <w:r>
        <w:rPr>
          <w:i w:val="0"/>
        </w:rPr>
        <w:t xml:space="preserve">Some </w:t>
      </w:r>
      <w:r w:rsidRPr="00E55AAC">
        <w:rPr>
          <w:i w:val="0"/>
        </w:rPr>
        <w:t>examples</w:t>
      </w:r>
      <w:r>
        <w:rPr>
          <w:i w:val="0"/>
        </w:rPr>
        <w:t>:</w:t>
      </w:r>
    </w:p>
    <w:p w:rsidR="00450521" w:rsidRDefault="00450521" w:rsidP="00450521">
      <w:pPr>
        <w:pStyle w:val="EQN"/>
      </w:pPr>
      <w:r>
        <w:tab/>
      </w:r>
      <w:r w:rsidRPr="008B08F6">
        <w:rPr>
          <w:position w:val="-18"/>
        </w:rPr>
        <w:object w:dxaOrig="2240" w:dyaOrig="460">
          <v:shape id="_x0000_i1039" type="#_x0000_t75" style="width:111.75pt;height:24.75pt" o:ole="">
            <v:imagedata r:id="rId38" o:title=""/>
          </v:shape>
          <o:OLEObject Type="Embed" ProgID="Equation.DSMT4" ShapeID="_x0000_i1039" DrawAspect="Content" ObjectID="_1661952820" r:id="rId39"/>
        </w:object>
      </w:r>
      <w:r>
        <w:tab/>
      </w:r>
      <w:r w:rsidRPr="00440EE7">
        <w:rPr>
          <w:highlight w:val="yellow"/>
        </w:rPr>
        <w:t>(1)</w:t>
      </w:r>
    </w:p>
    <w:p w:rsidR="00450521" w:rsidRDefault="00450521" w:rsidP="00450521">
      <w:pPr>
        <w:pStyle w:val="EQN"/>
      </w:pPr>
      <w:r>
        <w:tab/>
      </w:r>
      <w:r w:rsidRPr="008B08F6">
        <w:rPr>
          <w:position w:val="-12"/>
        </w:rPr>
        <w:object w:dxaOrig="2820" w:dyaOrig="400">
          <v:shape id="_x0000_i1040" type="#_x0000_t75" style="width:141.75pt;height:20.25pt" o:ole="">
            <v:imagedata r:id="rId40" o:title=""/>
          </v:shape>
          <o:OLEObject Type="Embed" ProgID="Equation.DSMT4" ShapeID="_x0000_i1040" DrawAspect="Content" ObjectID="_1661952821" r:id="rId41"/>
        </w:object>
      </w:r>
      <w:r>
        <w:tab/>
      </w:r>
      <w:r w:rsidRPr="00440EE7">
        <w:rPr>
          <w:highlight w:val="yellow"/>
        </w:rPr>
        <w:t>(2)</w:t>
      </w:r>
    </w:p>
    <w:p w:rsidR="00450521" w:rsidRDefault="00450521" w:rsidP="00450521">
      <w:pPr>
        <w:pStyle w:val="EQN"/>
      </w:pPr>
      <w:r>
        <w:lastRenderedPageBreak/>
        <w:tab/>
      </w:r>
      <w:r w:rsidRPr="008B08F6">
        <w:rPr>
          <w:position w:val="-96"/>
        </w:rPr>
        <w:object w:dxaOrig="2920" w:dyaOrig="1800">
          <v:shape id="_x0000_i1041" type="#_x0000_t75" style="width:146.25pt;height:89.25pt" o:ole="">
            <v:imagedata r:id="rId42" o:title=""/>
          </v:shape>
          <o:OLEObject Type="Embed" ProgID="Equation.DSMT4" ShapeID="_x0000_i1041" DrawAspect="Content" ObjectID="_1661952822" r:id="rId43"/>
        </w:object>
      </w:r>
      <w:r>
        <w:tab/>
        <w:t>(3)</w:t>
      </w:r>
    </w:p>
    <w:p w:rsidR="00450521" w:rsidRDefault="00450521" w:rsidP="00450521">
      <w:pPr>
        <w:pStyle w:val="BodyIndent"/>
      </w:pPr>
      <w:r>
        <w:t>However, if equations will fit on one line, do so; for example, (5) may also be formatted as:</w:t>
      </w:r>
    </w:p>
    <w:p w:rsidR="00450521" w:rsidRDefault="00450521" w:rsidP="00450521">
      <w:pPr>
        <w:pStyle w:val="BodyIndent"/>
      </w:pPr>
    </w:p>
    <w:p w:rsidR="00450521" w:rsidRDefault="00450521" w:rsidP="00450521">
      <w:pPr>
        <w:pStyle w:val="EQN"/>
      </w:pPr>
      <w:r>
        <w:tab/>
      </w:r>
      <w:r w:rsidRPr="00183E44">
        <w:rPr>
          <w:position w:val="-28"/>
        </w:rPr>
        <w:object w:dxaOrig="6660" w:dyaOrig="680">
          <v:shape id="_x0000_i1042" type="#_x0000_t75" style="width:333.75pt;height:34.5pt" o:ole="">
            <v:imagedata r:id="rId44" o:title=""/>
          </v:shape>
          <o:OLEObject Type="Embed" ProgID="Equation.DSMT4" ShapeID="_x0000_i1042" DrawAspect="Content" ObjectID="_1661952823" r:id="rId45"/>
        </w:object>
      </w:r>
      <w:r>
        <w:tab/>
        <w:t>(6)</w:t>
      </w:r>
    </w:p>
    <w:p w:rsidR="00450521" w:rsidRPr="00371118" w:rsidRDefault="00450521" w:rsidP="00450521">
      <w:pPr>
        <w:pStyle w:val="Subsubsection"/>
        <w:rPr>
          <w:i w:val="0"/>
        </w:rPr>
      </w:pPr>
      <w:r>
        <w:t xml:space="preserve">Large display equations: examples. </w:t>
      </w:r>
      <w:r w:rsidRPr="00371118">
        <w:rPr>
          <w:i w:val="0"/>
        </w:rPr>
        <w:t>If an equation is almost the width of a line, place it flush left against the margin to allow room for the equation number.</w:t>
      </w:r>
      <w:r w:rsidRPr="00371118">
        <w:rPr>
          <w:i w:val="0"/>
        </w:rPr>
        <w:tab/>
      </w:r>
    </w:p>
    <w:p w:rsidR="00450521" w:rsidRDefault="00450521" w:rsidP="00450521">
      <w:pPr>
        <w:pStyle w:val="EQN"/>
      </w:pPr>
      <w:r w:rsidRPr="00D7555C">
        <w:rPr>
          <w:position w:val="-36"/>
        </w:rPr>
        <w:object w:dxaOrig="8440" w:dyaOrig="820">
          <v:shape id="_x0000_i1043" type="#_x0000_t75" style="width:423pt;height:41.25pt" o:ole="">
            <v:imagedata r:id="rId46" o:title=""/>
          </v:shape>
          <o:OLEObject Type="Embed" ProgID="Equation.DSMT4" ShapeID="_x0000_i1043" DrawAspect="Content" ObjectID="_1661952824" r:id="rId47"/>
        </w:object>
      </w:r>
      <w:r>
        <w:tab/>
        <w:t>(7)</w:t>
      </w:r>
    </w:p>
    <w:p w:rsidR="00450521" w:rsidRDefault="00450521" w:rsidP="00450521">
      <w:pPr>
        <w:pStyle w:val="EQN"/>
      </w:pPr>
      <w:r w:rsidRPr="0059098F">
        <w:rPr>
          <w:position w:val="-76"/>
        </w:rPr>
        <w:object w:dxaOrig="8840" w:dyaOrig="1780">
          <v:shape id="_x0000_i1044" type="#_x0000_t75" style="width:441pt;height:89.25pt" o:ole="" fillcolor="window">
            <v:imagedata r:id="rId48" o:title=""/>
          </v:shape>
          <o:OLEObject Type="Embed" ProgID="Equation.DSMT4" ShapeID="_x0000_i1044" DrawAspect="Content" ObjectID="_1661952825" r:id="rId49"/>
        </w:object>
      </w:r>
      <w:r>
        <w:tab/>
      </w:r>
    </w:p>
    <w:p w:rsidR="00450521" w:rsidRDefault="00450521" w:rsidP="00450521">
      <w:pPr>
        <w:pStyle w:val="25mmIndent"/>
        <w:tabs>
          <w:tab w:val="left" w:pos="8789"/>
        </w:tabs>
      </w:pPr>
      <w:r w:rsidRPr="0059098F">
        <w:rPr>
          <w:position w:val="-64"/>
        </w:rPr>
        <w:object w:dxaOrig="3500" w:dyaOrig="1400">
          <v:shape id="_x0000_i1045" type="#_x0000_t75" style="width:174.75pt;height:70.5pt" o:ole="" fillcolor="window">
            <v:imagedata r:id="rId50" o:title=""/>
          </v:shape>
          <o:OLEObject Type="Embed" ProgID="Equation.DSMT4" ShapeID="_x0000_i1045" DrawAspect="Content" ObjectID="_1661952826" r:id="rId51"/>
        </w:object>
      </w:r>
      <w:r>
        <w:tab/>
        <w:t>(8)</w:t>
      </w:r>
    </w:p>
    <w:p w:rsidR="00450521" w:rsidRPr="00450521" w:rsidRDefault="00450521" w:rsidP="00450521">
      <w:pPr>
        <w:pStyle w:val="Subsection"/>
        <w:rPr>
          <w:i/>
        </w:rPr>
      </w:pPr>
      <w:r w:rsidRPr="00450521">
        <w:rPr>
          <w:i/>
        </w:rPr>
        <w:t>Miscellaneous points</w:t>
      </w:r>
    </w:p>
    <w:p w:rsidR="00450521" w:rsidRPr="00CC1054" w:rsidRDefault="00450521" w:rsidP="00450521">
      <w:pPr>
        <w:pStyle w:val="Bulleted"/>
        <w:rPr>
          <w:lang w:val="en-US"/>
        </w:rPr>
      </w:pPr>
      <w:r w:rsidRPr="00CC1054">
        <w:rPr>
          <w:lang w:val="en-US"/>
        </w:rPr>
        <w:t xml:space="preserve">Exponential expressions, especially those containing subscripts or superscripts, are clearer if the notation </w:t>
      </w:r>
      <w:r w:rsidRPr="008B08F6">
        <w:rPr>
          <w:position w:val="-12"/>
          <w:lang w:val="en-US"/>
        </w:rPr>
        <w:object w:dxaOrig="740" w:dyaOrig="360">
          <v:shape id="_x0000_i1046" type="#_x0000_t75" style="width:36.75pt;height:18.75pt" o:ole="">
            <v:imagedata r:id="rId52" o:title=""/>
          </v:shape>
          <o:OLEObject Type="Embed" ProgID="Equation.DSMT4" ShapeID="_x0000_i1046" DrawAspect="Content" ObjectID="_1661952827" r:id="rId53"/>
        </w:object>
      </w:r>
      <w:r w:rsidRPr="00CC1054">
        <w:rPr>
          <w:lang w:val="en-US"/>
        </w:rPr>
        <w:t>is used</w:t>
      </w:r>
      <w:r>
        <w:rPr>
          <w:lang w:val="en-US"/>
        </w:rPr>
        <w:t>,</w:t>
      </w:r>
      <w:r w:rsidRPr="00CC1054">
        <w:rPr>
          <w:lang w:val="en-US"/>
        </w:rPr>
        <w:t xml:space="preserve"> except for simple examples. For instance</w:t>
      </w:r>
      <w:proofErr w:type="gramStart"/>
      <w:r>
        <w:rPr>
          <w:lang w:val="en-US"/>
        </w:rPr>
        <w:t>,</w:t>
      </w:r>
      <w:proofErr w:type="gramEnd"/>
      <w:r w:rsidRPr="008B08F6">
        <w:rPr>
          <w:position w:val="-14"/>
          <w:lang w:val="en-US"/>
        </w:rPr>
        <w:object w:dxaOrig="1480" w:dyaOrig="400">
          <v:shape id="_x0000_i1047" type="#_x0000_t75" style="width:73.5pt;height:21pt" o:ole="">
            <v:imagedata r:id="rId54" o:title=""/>
          </v:shape>
          <o:OLEObject Type="Embed" ProgID="Equation.DSMT4" ShapeID="_x0000_i1047" DrawAspect="Content" ObjectID="_1661952828" r:id="rId55"/>
        </w:object>
      </w:r>
      <w:r w:rsidRPr="00CC1054">
        <w:rPr>
          <w:lang w:val="en-US"/>
        </w:rPr>
        <w:t xml:space="preserve">and </w:t>
      </w:r>
      <w:r w:rsidRPr="008B08F6">
        <w:rPr>
          <w:position w:val="-16"/>
          <w:lang w:val="en-US"/>
        </w:rPr>
        <w:object w:dxaOrig="760" w:dyaOrig="420">
          <v:shape id="_x0000_i1048" type="#_x0000_t75" style="width:37.5pt;height:21.75pt" o:ole="">
            <v:imagedata r:id="rId56" o:title=""/>
          </v:shape>
          <o:OLEObject Type="Embed" ProgID="Equation.DSMT4" ShapeID="_x0000_i1048" DrawAspect="Content" ObjectID="_1661952829" r:id="rId57"/>
        </w:object>
      </w:r>
      <w:r>
        <w:rPr>
          <w:lang w:val="en-US"/>
        </w:rPr>
        <w:t xml:space="preserve"> are </w:t>
      </w:r>
      <w:r w:rsidRPr="00CC1054">
        <w:rPr>
          <w:lang w:val="en-US"/>
        </w:rPr>
        <w:t>preferred to</w:t>
      </w:r>
      <w:r w:rsidRPr="008B08F6">
        <w:rPr>
          <w:position w:val="-6"/>
          <w:lang w:val="en-US"/>
        </w:rPr>
        <w:object w:dxaOrig="660" w:dyaOrig="340">
          <v:shape id="_x0000_i1049" type="#_x0000_t75" style="width:33.75pt;height:16.5pt" o:ole="">
            <v:imagedata r:id="rId58" o:title=""/>
          </v:shape>
          <o:OLEObject Type="Embed" ProgID="Equation.DSMT4" ShapeID="_x0000_i1049" DrawAspect="Content" ObjectID="_1661952830" r:id="rId59"/>
        </w:object>
      </w:r>
      <w:r>
        <w:rPr>
          <w:lang w:val="en-US"/>
        </w:rPr>
        <w:t xml:space="preserve">and </w:t>
      </w:r>
      <w:r w:rsidRPr="008B08F6">
        <w:rPr>
          <w:position w:val="-8"/>
          <w:lang w:val="en-US"/>
        </w:rPr>
        <w:object w:dxaOrig="340" w:dyaOrig="360">
          <v:shape id="_x0000_i1050" type="#_x0000_t75" style="width:16.5pt;height:18.75pt" o:ole="">
            <v:imagedata r:id="rId60" o:title=""/>
          </v:shape>
          <o:OLEObject Type="Embed" ProgID="Equation.DSMT4" ShapeID="_x0000_i1050" DrawAspect="Content" ObjectID="_1661952831" r:id="rId61"/>
        </w:object>
      </w:r>
      <w:r>
        <w:rPr>
          <w:lang w:val="en-US"/>
        </w:rPr>
        <w:t xml:space="preserve"> but </w:t>
      </w:r>
      <w:r w:rsidRPr="008B08F6">
        <w:rPr>
          <w:position w:val="-6"/>
          <w:lang w:val="en-US"/>
        </w:rPr>
        <w:object w:dxaOrig="240" w:dyaOrig="300">
          <v:shape id="_x0000_i1051" type="#_x0000_t75" style="width:12.75pt;height:15pt" o:ole="">
            <v:imagedata r:id="rId62" o:title=""/>
          </v:shape>
          <o:OLEObject Type="Embed" ProgID="Equation.DSMT4" ShapeID="_x0000_i1051" DrawAspect="Content" ObjectID="_1661952832" r:id="rId63"/>
        </w:object>
      </w:r>
      <w:r w:rsidRPr="00CC1054">
        <w:rPr>
          <w:lang w:val="en-US"/>
        </w:rPr>
        <w:t xml:space="preserve">is acceptable. Similarly the square root sign </w:t>
      </w:r>
      <w:r w:rsidRPr="008B08F6">
        <w:rPr>
          <w:position w:val="-6"/>
          <w:lang w:val="en-US"/>
        </w:rPr>
        <w:object w:dxaOrig="340" w:dyaOrig="320">
          <v:shape id="_x0000_i1052" type="#_x0000_t75" style="width:16.5pt;height:15pt" o:ole="">
            <v:imagedata r:id="rId64" o:title=""/>
          </v:shape>
          <o:OLEObject Type="Embed" ProgID="Equation.DSMT4" ShapeID="_x0000_i1052" DrawAspect="Content" ObjectID="_1661952833" r:id="rId65"/>
        </w:object>
      </w:r>
      <w:r w:rsidRPr="00CC1054">
        <w:rPr>
          <w:lang w:val="en-US"/>
        </w:rPr>
        <w:t xml:space="preserve"> should only be used with relatively</w:t>
      </w:r>
      <w:r w:rsidR="0026253A">
        <w:rPr>
          <w:lang w:val="en-US"/>
        </w:rPr>
        <w:t xml:space="preserve"> </w:t>
      </w:r>
      <w:r w:rsidRPr="00CC1054">
        <w:rPr>
          <w:lang w:val="en-US"/>
        </w:rPr>
        <w:t>simple expressions, e.g.</w:t>
      </w:r>
      <w:r w:rsidRPr="008B08F6">
        <w:rPr>
          <w:position w:val="-6"/>
          <w:lang w:val="en-US"/>
        </w:rPr>
        <w:object w:dxaOrig="360" w:dyaOrig="320">
          <v:shape id="_x0000_i1053" type="#_x0000_t75" style="width:18.75pt;height:15pt" o:ole="">
            <v:imagedata r:id="rId66" o:title=""/>
          </v:shape>
          <o:OLEObject Type="Embed" ProgID="Equation.DSMT4" ShapeID="_x0000_i1053" DrawAspect="Content" ObjectID="_1661952834" r:id="rId67"/>
        </w:object>
      </w:r>
      <w:r w:rsidRPr="00CC1054">
        <w:rPr>
          <w:lang w:val="en-US"/>
        </w:rPr>
        <w:t xml:space="preserve"> and</w:t>
      </w:r>
      <w:r w:rsidRPr="008B08F6">
        <w:rPr>
          <w:position w:val="-8"/>
          <w:lang w:val="en-US"/>
        </w:rPr>
        <w:object w:dxaOrig="920" w:dyaOrig="380">
          <v:shape id="_x0000_i1054" type="#_x0000_t75" style="width:45pt;height:18.75pt" o:ole="">
            <v:imagedata r:id="rId68" o:title=""/>
          </v:shape>
          <o:OLEObject Type="Embed" ProgID="Equation.DSMT4" ShapeID="_x0000_i1054" DrawAspect="Content" ObjectID="_1661952835" r:id="rId69"/>
        </w:object>
      </w:r>
      <w:r>
        <w:rPr>
          <w:lang w:val="en-US"/>
        </w:rPr>
        <w:t xml:space="preserve"> but </w:t>
      </w:r>
      <w:r w:rsidRPr="00CC1054">
        <w:rPr>
          <w:lang w:val="en-US"/>
        </w:rPr>
        <w:t xml:space="preserve">in other cases the power </w:t>
      </w:r>
      <w:r w:rsidRPr="008B08F6">
        <w:rPr>
          <w:position w:val="-10"/>
          <w:lang w:val="en-US"/>
        </w:rPr>
        <w:object w:dxaOrig="340" w:dyaOrig="320">
          <v:shape id="_x0000_i1055" type="#_x0000_t75" style="width:16.5pt;height:15pt" o:ole="">
            <v:imagedata r:id="rId70" o:title=""/>
          </v:shape>
          <o:OLEObject Type="Embed" ProgID="Equation.DSMT4" ShapeID="_x0000_i1055" DrawAspect="Content" ObjectID="_1661952836" r:id="rId71"/>
        </w:object>
      </w:r>
      <w:r w:rsidRPr="00CC1054">
        <w:rPr>
          <w:lang w:val="en-US"/>
        </w:rPr>
        <w:t>should be used.</w:t>
      </w:r>
    </w:p>
    <w:p w:rsidR="00450521" w:rsidRDefault="00450521" w:rsidP="00450521">
      <w:pPr>
        <w:pStyle w:val="Bulleted"/>
        <w:rPr>
          <w:lang w:val="en-US"/>
        </w:rPr>
      </w:pPr>
      <w:r w:rsidRPr="00CC1054">
        <w:rPr>
          <w:lang w:val="en-US"/>
        </w:rPr>
        <w:t xml:space="preserve">It is important to distinguish between </w:t>
      </w:r>
      <w:r w:rsidRPr="008B08F6">
        <w:rPr>
          <w:position w:val="-10"/>
          <w:lang w:val="en-US"/>
        </w:rPr>
        <w:object w:dxaOrig="840" w:dyaOrig="320">
          <v:shape id="_x0000_i1056" type="#_x0000_t75" style="width:42pt;height:15pt" o:ole="">
            <v:imagedata r:id="rId72" o:title=""/>
          </v:shape>
          <o:OLEObject Type="Embed" ProgID="Equation.DSMT4" ShapeID="_x0000_i1056" DrawAspect="Content" ObjectID="_1661952837" r:id="rId73"/>
        </w:object>
      </w:r>
      <w:r w:rsidRPr="00CC1054">
        <w:rPr>
          <w:lang w:val="en-US"/>
        </w:rPr>
        <w:t>and</w:t>
      </w:r>
      <w:r w:rsidRPr="008B08F6">
        <w:rPr>
          <w:position w:val="-10"/>
          <w:lang w:val="en-US"/>
        </w:rPr>
        <w:object w:dxaOrig="940" w:dyaOrig="320">
          <v:shape id="_x0000_i1057" type="#_x0000_t75" style="width:47.25pt;height:15pt" o:ole="">
            <v:imagedata r:id="rId74" o:title=""/>
          </v:shape>
          <o:OLEObject Type="Embed" ProgID="Equation.DSMT4" ShapeID="_x0000_i1057" DrawAspect="Content" ObjectID="_1661952838" r:id="rId75"/>
        </w:object>
      </w:r>
    </w:p>
    <w:p w:rsidR="00450521" w:rsidRDefault="00450521" w:rsidP="00450521">
      <w:pPr>
        <w:pStyle w:val="Bulleted"/>
        <w:rPr>
          <w:lang w:val="en-US"/>
        </w:rPr>
      </w:pPr>
      <w:r w:rsidRPr="00CC1054">
        <w:rPr>
          <w:lang w:val="en-US"/>
        </w:rPr>
        <w:t xml:space="preserve">Braces, brackets and parentheses should be used in the following order: </w:t>
      </w:r>
      <w:r>
        <w:rPr>
          <w:lang w:val="en-US"/>
        </w:rPr>
        <w:t>{[()]}</w:t>
      </w:r>
      <w:r w:rsidRPr="00CC1054">
        <w:t xml:space="preserve">. The same ordering of brackets should be </w:t>
      </w:r>
      <w:r w:rsidRPr="00CC1054">
        <w:rPr>
          <w:lang w:val="en-US"/>
        </w:rPr>
        <w:t xml:space="preserve">used within each size. However, this ordering can be ignored if thebrackets have a </w:t>
      </w:r>
      <w:r>
        <w:rPr>
          <w:lang w:val="en-US"/>
        </w:rPr>
        <w:t>special meaning (e.g.</w:t>
      </w:r>
      <w:r w:rsidRPr="00CC1054">
        <w:rPr>
          <w:lang w:val="en-US"/>
        </w:rPr>
        <w:t xml:space="preserve"> if they denote an average or a function).</w:t>
      </w:r>
    </w:p>
    <w:p w:rsidR="00450521" w:rsidRDefault="00450521" w:rsidP="00450521">
      <w:pPr>
        <w:pStyle w:val="Bulleted"/>
        <w:rPr>
          <w:lang w:val="en-US"/>
        </w:rPr>
      </w:pPr>
      <w:r w:rsidRPr="00CC1054">
        <w:rPr>
          <w:lang w:val="en-US"/>
        </w:rPr>
        <w:t>Decimal fractions should always be preceded by a zero: for example 0</w:t>
      </w:r>
      <w:r w:rsidRPr="0026253A">
        <w:rPr>
          <w:highlight w:val="yellow"/>
          <w:lang w:val="en-US"/>
        </w:rPr>
        <w:t>.</w:t>
      </w:r>
      <w:r w:rsidRPr="00CC1054">
        <w:rPr>
          <w:lang w:val="en-US"/>
        </w:rPr>
        <w:t xml:space="preserve">123 </w:t>
      </w:r>
      <w:r w:rsidRPr="00BC2484">
        <w:rPr>
          <w:i/>
          <w:strike/>
          <w:lang w:val="en-US"/>
        </w:rPr>
        <w:t>not</w:t>
      </w:r>
      <w:r w:rsidRPr="00BC2484">
        <w:rPr>
          <w:strike/>
          <w:lang w:val="en-US"/>
        </w:rPr>
        <w:t>.123</w:t>
      </w:r>
      <w:r>
        <w:rPr>
          <w:lang w:val="en-US"/>
        </w:rPr>
        <w:t xml:space="preserve"> (note, do not use commas, </w:t>
      </w:r>
      <w:proofErr w:type="gramStart"/>
      <w:r>
        <w:rPr>
          <w:lang w:val="en-US"/>
        </w:rPr>
        <w:t>use</w:t>
      </w:r>
      <w:proofErr w:type="gramEnd"/>
      <w:r>
        <w:rPr>
          <w:lang w:val="en-US"/>
        </w:rPr>
        <w:t xml:space="preserve"> the decimal point)</w:t>
      </w:r>
      <w:r w:rsidRPr="00CC1054">
        <w:rPr>
          <w:lang w:val="en-US"/>
        </w:rPr>
        <w:t xml:space="preserve">. </w:t>
      </w:r>
    </w:p>
    <w:p w:rsidR="00450521" w:rsidRPr="00CC1054" w:rsidRDefault="00450521" w:rsidP="00450521">
      <w:pPr>
        <w:pStyle w:val="Bulleted"/>
      </w:pPr>
      <w:r w:rsidRPr="00CC1054">
        <w:t xml:space="preserve">Equations that are referred to in the text should be numbered with the number on the right-hand side. </w:t>
      </w:r>
    </w:p>
    <w:p w:rsidR="00450521" w:rsidRPr="00450521" w:rsidRDefault="00450521" w:rsidP="00450521">
      <w:pPr>
        <w:pStyle w:val="Subsection"/>
        <w:rPr>
          <w:i/>
        </w:rPr>
      </w:pPr>
      <w:r w:rsidRPr="00450521">
        <w:rPr>
          <w:i/>
        </w:rPr>
        <w:lastRenderedPageBreak/>
        <w:t>Equation numbering</w:t>
      </w:r>
    </w:p>
    <w:p w:rsidR="00450521" w:rsidRDefault="00450521" w:rsidP="00450521">
      <w:pPr>
        <w:pStyle w:val="BodyChar"/>
        <w:rPr>
          <w:lang w:val="en-US"/>
        </w:rPr>
      </w:pPr>
      <w:r>
        <w:rPr>
          <w:lang w:val="en-US"/>
        </w:rPr>
        <w:t>Equations may be numbered sequentially throughout the text (i.e., (1), (2), (3),</w:t>
      </w:r>
      <w:r>
        <w:rPr>
          <w:lang w:val="en-US"/>
        </w:rPr>
        <w:sym w:font="Symbol" w:char="F0BC"/>
      </w:r>
      <w:r>
        <w:rPr>
          <w:lang w:val="en-US"/>
        </w:rPr>
        <w:t>) or numbered by section (i.e., (1.1), (1.2), (2.1),</w:t>
      </w:r>
      <w:r>
        <w:rPr>
          <w:lang w:val="en-US"/>
        </w:rPr>
        <w:sym w:font="Symbol" w:char="F0BC"/>
      </w:r>
      <w:r>
        <w:rPr>
          <w:lang w:val="en-US"/>
        </w:rPr>
        <w:t xml:space="preserve">) depending on the author’s personal preference. </w:t>
      </w:r>
      <w:r w:rsidRPr="00CC1054">
        <w:rPr>
          <w:lang w:val="en-US"/>
        </w:rPr>
        <w:t>In articles with several appendi</w:t>
      </w:r>
      <w:r>
        <w:rPr>
          <w:lang w:val="en-US"/>
        </w:rPr>
        <w:t>c</w:t>
      </w:r>
      <w:r w:rsidRPr="00CC1054">
        <w:rPr>
          <w:lang w:val="en-US"/>
        </w:rPr>
        <w:t>es equation numberingby section is useful in the appendi</w:t>
      </w:r>
      <w:r>
        <w:rPr>
          <w:lang w:val="en-US"/>
        </w:rPr>
        <w:t>c</w:t>
      </w:r>
      <w:r w:rsidRPr="00CC1054">
        <w:rPr>
          <w:lang w:val="en-US"/>
        </w:rPr>
        <w:t>es even when sequential numbering hasbeen used throu</w:t>
      </w:r>
      <w:r>
        <w:rPr>
          <w:lang w:val="en-US"/>
        </w:rPr>
        <w:t xml:space="preserve">ghout the main body of the text: for example, A.1, A.2 and so forth. </w:t>
      </w:r>
      <w:r w:rsidRPr="00CC1054">
        <w:rPr>
          <w:lang w:val="en-US"/>
        </w:rPr>
        <w:t xml:space="preserve">When referring to an equation in the text, </w:t>
      </w:r>
      <w:r>
        <w:rPr>
          <w:lang w:val="en-US"/>
        </w:rPr>
        <w:t>always</w:t>
      </w:r>
      <w:r w:rsidRPr="00CC1054">
        <w:rPr>
          <w:lang w:val="en-US"/>
        </w:rPr>
        <w:t xml:space="preserve"> put the equation number in brackets</w:t>
      </w:r>
      <w:r>
        <w:rPr>
          <w:lang w:val="en-US"/>
        </w:rPr>
        <w:t>—</w:t>
      </w:r>
      <w:r w:rsidRPr="00CC1054">
        <w:rPr>
          <w:lang w:val="en-US"/>
        </w:rPr>
        <w:t>e.g.</w:t>
      </w:r>
      <w:r>
        <w:rPr>
          <w:lang w:val="en-US"/>
        </w:rPr>
        <w:t xml:space="preserve"> ‘</w:t>
      </w:r>
      <w:r w:rsidRPr="00CC1054">
        <w:rPr>
          <w:lang w:val="en-US"/>
        </w:rPr>
        <w:t xml:space="preserve">as in </w:t>
      </w:r>
      <w:r>
        <w:rPr>
          <w:lang w:val="en-US"/>
        </w:rPr>
        <w:t xml:space="preserve">equation </w:t>
      </w:r>
      <w:r w:rsidRPr="00CC1054">
        <w:rPr>
          <w:lang w:val="en-US"/>
        </w:rPr>
        <w:t>(2)</w:t>
      </w:r>
      <w:r>
        <w:rPr>
          <w:lang w:val="en-US"/>
        </w:rPr>
        <w:t>’ or ‘</w:t>
      </w:r>
      <w:r w:rsidRPr="00CC1054">
        <w:rPr>
          <w:lang w:val="en-US"/>
        </w:rPr>
        <w:t xml:space="preserve">as in </w:t>
      </w:r>
      <w:r>
        <w:rPr>
          <w:lang w:val="en-US"/>
        </w:rPr>
        <w:t xml:space="preserve">equation </w:t>
      </w:r>
      <w:r w:rsidRPr="00CC1054">
        <w:rPr>
          <w:lang w:val="en-US"/>
        </w:rPr>
        <w:t>(2</w:t>
      </w:r>
      <w:r>
        <w:rPr>
          <w:lang w:val="en-US"/>
        </w:rPr>
        <w:t>.1</w:t>
      </w:r>
      <w:r w:rsidRPr="00CC1054">
        <w:rPr>
          <w:lang w:val="en-US"/>
        </w:rPr>
        <w:t>)</w:t>
      </w:r>
      <w:r>
        <w:rPr>
          <w:lang w:val="en-US"/>
        </w:rPr>
        <w:t xml:space="preserve">’—and always </w:t>
      </w:r>
      <w:r w:rsidRPr="00CC1054">
        <w:rPr>
          <w:lang w:val="en-US"/>
        </w:rPr>
        <w:t xml:space="preserve">spell out the word </w:t>
      </w:r>
      <w:r>
        <w:rPr>
          <w:lang w:val="en-US"/>
        </w:rPr>
        <w:t>‘</w:t>
      </w:r>
      <w:r w:rsidRPr="00CC1054">
        <w:rPr>
          <w:lang w:val="en-US"/>
        </w:rPr>
        <w:t>equation</w:t>
      </w:r>
      <w:r>
        <w:rPr>
          <w:lang w:val="en-US"/>
        </w:rPr>
        <w:t>’</w:t>
      </w:r>
      <w:r w:rsidRPr="00CC1054">
        <w:rPr>
          <w:lang w:val="en-US"/>
        </w:rPr>
        <w:t xml:space="preserve"> in full, e.g.</w:t>
      </w:r>
      <w:r>
        <w:rPr>
          <w:lang w:val="en-US"/>
        </w:rPr>
        <w:t xml:space="preserve"> ‘</w:t>
      </w:r>
      <w:r w:rsidRPr="00CC1054">
        <w:rPr>
          <w:lang w:val="en-US"/>
        </w:rPr>
        <w:t>if equation (</w:t>
      </w:r>
      <w:r>
        <w:rPr>
          <w:lang w:val="en-US"/>
        </w:rPr>
        <w:t>5</w:t>
      </w:r>
      <w:r w:rsidRPr="00CC1054">
        <w:rPr>
          <w:lang w:val="en-US"/>
        </w:rPr>
        <w:t>) is factorized</w:t>
      </w:r>
      <w:r>
        <w:rPr>
          <w:lang w:val="en-US"/>
        </w:rPr>
        <w:t>’</w:t>
      </w:r>
      <w:r w:rsidRPr="00CC1054">
        <w:rPr>
          <w:lang w:val="en-US"/>
        </w:rPr>
        <w:t xml:space="preserve">; do not use abbreviations such as </w:t>
      </w:r>
      <w:r>
        <w:rPr>
          <w:lang w:val="en-US"/>
        </w:rPr>
        <w:t>‘</w:t>
      </w:r>
      <w:r w:rsidRPr="00CC1054">
        <w:rPr>
          <w:lang w:val="en-US"/>
        </w:rPr>
        <w:t>eqn</w:t>
      </w:r>
      <w:r>
        <w:rPr>
          <w:lang w:val="en-US"/>
        </w:rPr>
        <w:t>.’</w:t>
      </w:r>
      <w:r w:rsidRPr="00CC1054">
        <w:rPr>
          <w:lang w:val="en-US"/>
        </w:rPr>
        <w:t xml:space="preserve"> or </w:t>
      </w:r>
      <w:r>
        <w:rPr>
          <w:lang w:val="en-US"/>
        </w:rPr>
        <w:t>‘</w:t>
      </w:r>
      <w:r w:rsidRPr="00CC1054">
        <w:rPr>
          <w:lang w:val="en-US"/>
        </w:rPr>
        <w:t>eq.</w:t>
      </w:r>
      <w:r>
        <w:rPr>
          <w:lang w:val="en-US"/>
        </w:rPr>
        <w:t>’.</w:t>
      </w:r>
    </w:p>
    <w:p w:rsidR="00BD608A" w:rsidRPr="00BD608A" w:rsidRDefault="00BD608A" w:rsidP="00BD608A">
      <w:pPr>
        <w:pStyle w:val="BodyChar"/>
        <w:spacing w:before="240"/>
        <w:rPr>
          <w:rFonts w:ascii="Times New Roman" w:hAnsi="Times New Roman"/>
          <w:b/>
          <w:sz w:val="20"/>
        </w:rPr>
      </w:pPr>
      <w:r w:rsidRPr="00BD608A">
        <w:rPr>
          <w:rFonts w:ascii="Times New Roman" w:hAnsi="Times New Roman"/>
          <w:b/>
          <w:szCs w:val="24"/>
        </w:rPr>
        <w:t>Acknowledgments</w:t>
      </w:r>
    </w:p>
    <w:p w:rsidR="00BD608A" w:rsidRDefault="00BD608A" w:rsidP="00BD608A">
      <w:pPr>
        <w:pStyle w:val="BodyChar"/>
        <w:rPr>
          <w:rFonts w:ascii="Times New Roman" w:hAnsi="Times New Roman"/>
        </w:rPr>
      </w:pPr>
      <w:r>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p w:rsidR="009A0487" w:rsidRDefault="009A0487">
      <w:pPr>
        <w:pStyle w:val="Sectionnonumber"/>
      </w:pPr>
      <w:r>
        <w:t>References</w:t>
      </w:r>
    </w:p>
    <w:p w:rsidR="005949F3" w:rsidRDefault="005949F3" w:rsidP="005949F3">
      <w:pPr>
        <w:pStyle w:val="BodyChar"/>
      </w:pPr>
      <w:r>
        <w:t xml:space="preserve">As part of the production system for </w:t>
      </w:r>
      <w:r w:rsidR="00440EE7" w:rsidRPr="00440EE7">
        <w:rPr>
          <w:i/>
        </w:rPr>
        <w:t>IOP</w:t>
      </w:r>
      <w:r w:rsidR="00440EE7">
        <w:t xml:space="preserve"> </w:t>
      </w:r>
      <w:r w:rsidRPr="005745A2">
        <w:rPr>
          <w:i/>
        </w:rPr>
        <w:t>Journal</w:t>
      </w:r>
      <w:r>
        <w:t xml:space="preserve">, online versions of all reference lists will, wherever possible, be linked electronically using IOP Publishing’s HyperCite™ technology. Consequently, it </w:t>
      </w:r>
      <w:r w:rsidRPr="00537639">
        <w:rPr>
          <w:i/>
        </w:rPr>
        <w:t>vitally</w:t>
      </w:r>
      <w:r>
        <w:t xml:space="preserve"> important for all the references to be accurate and to be carefully formatted using the guidelines below, enabling your paper to be available online with the minimum of delay. </w:t>
      </w:r>
    </w:p>
    <w:p w:rsidR="005949F3" w:rsidRDefault="005949F3" w:rsidP="005949F3">
      <w:pPr>
        <w:pStyle w:val="BodyIndent"/>
      </w:pPr>
      <w:r w:rsidRPr="00922CF3">
        <w:t xml:space="preserve">A complete reference should provide the reader with enough information to locate the article </w:t>
      </w:r>
      <w:r>
        <w:t>c</w:t>
      </w:r>
      <w:r w:rsidRPr="00922CF3">
        <w:t>oncerned</w:t>
      </w:r>
      <w:r>
        <w:t xml:space="preserve">, whether published in print or electronic form, </w:t>
      </w:r>
      <w:r w:rsidRPr="00922CF3">
        <w:t>and should</w:t>
      </w:r>
      <w:r>
        <w:t xml:space="preserve">, depending on the type of reference, </w:t>
      </w:r>
      <w:r w:rsidRPr="00922CF3">
        <w:t xml:space="preserve">consist of: </w:t>
      </w:r>
    </w:p>
    <w:p w:rsidR="005949F3" w:rsidRDefault="005949F3" w:rsidP="005949F3">
      <w:pPr>
        <w:pStyle w:val="Bulleted"/>
      </w:pPr>
      <w:r w:rsidRPr="00922CF3">
        <w:t>name(s) and initials</w:t>
      </w:r>
      <w:r>
        <w:t>;</w:t>
      </w:r>
    </w:p>
    <w:p w:rsidR="005949F3" w:rsidRDefault="005949F3" w:rsidP="005949F3">
      <w:pPr>
        <w:pStyle w:val="Bulleted"/>
      </w:pPr>
      <w:r w:rsidRPr="00922CF3">
        <w:t>date published</w:t>
      </w:r>
      <w:r>
        <w:t>;</w:t>
      </w:r>
    </w:p>
    <w:p w:rsidR="005949F3" w:rsidRPr="001E2074" w:rsidRDefault="005949F3" w:rsidP="005949F3">
      <w:pPr>
        <w:pStyle w:val="Bulleted"/>
        <w:rPr>
          <w:b/>
        </w:rPr>
      </w:pPr>
      <w:r>
        <w:t>title of journal, book or other publication;</w:t>
      </w:r>
    </w:p>
    <w:p w:rsidR="005949F3" w:rsidRDefault="005949F3" w:rsidP="005949F3">
      <w:pPr>
        <w:pStyle w:val="Bulleted"/>
        <w:rPr>
          <w:b/>
        </w:rPr>
      </w:pPr>
      <w:r>
        <w:t>t</w:t>
      </w:r>
      <w:r w:rsidRPr="00922CF3">
        <w:t>itles of journa</w:t>
      </w:r>
      <w:r>
        <w:t>l articles may also be included (optional);</w:t>
      </w:r>
    </w:p>
    <w:p w:rsidR="005949F3" w:rsidRDefault="005949F3" w:rsidP="005949F3">
      <w:pPr>
        <w:pStyle w:val="Bulleted"/>
      </w:pPr>
      <w:r>
        <w:t>volume number;</w:t>
      </w:r>
    </w:p>
    <w:p w:rsidR="005949F3" w:rsidRDefault="005949F3" w:rsidP="005949F3">
      <w:pPr>
        <w:pStyle w:val="Bulleted"/>
      </w:pPr>
      <w:r>
        <w:t>editors, if any;</w:t>
      </w:r>
    </w:p>
    <w:p w:rsidR="005949F3" w:rsidRDefault="005949F3" w:rsidP="005949F3">
      <w:pPr>
        <w:pStyle w:val="Bulleted"/>
      </w:pPr>
      <w:r w:rsidRPr="00922CF3">
        <w:t xml:space="preserve">town of publication and publisher in parentheses for </w:t>
      </w:r>
      <w:r w:rsidRPr="0073278A">
        <w:rPr>
          <w:i/>
        </w:rPr>
        <w:t>books</w:t>
      </w:r>
      <w:r>
        <w:t>;</w:t>
      </w:r>
    </w:p>
    <w:p w:rsidR="005949F3" w:rsidRDefault="005949F3" w:rsidP="005949F3">
      <w:pPr>
        <w:pStyle w:val="Bulleted"/>
      </w:pPr>
      <w:r>
        <w:t>the page numbers.</w:t>
      </w:r>
    </w:p>
    <w:p w:rsidR="005949F3" w:rsidRDefault="005949F3" w:rsidP="005949F3">
      <w:pPr>
        <w:pStyle w:val="BodyChar"/>
        <w:ind w:firstLine="284"/>
      </w:pPr>
      <w:r w:rsidRPr="00922CF3">
        <w:t>The numbe</w:t>
      </w:r>
      <w:r>
        <w:t xml:space="preserve">rs occur within square brackets, like this [2], </w:t>
      </w:r>
      <w:r w:rsidRPr="00922CF3">
        <w:t>and one number can be used to designate several references. The reference list gives the references in numerical, not alphabetical, order</w:t>
      </w:r>
      <w:r>
        <w:t>.</w:t>
      </w:r>
    </w:p>
    <w:p w:rsidR="009A0487" w:rsidRDefault="009A0487" w:rsidP="005949F3">
      <w:pPr>
        <w:pStyle w:val="Reference"/>
        <w:numPr>
          <w:ilvl w:val="0"/>
          <w:numId w:val="0"/>
        </w:numPr>
        <w:ind w:left="851" w:hanging="851"/>
      </w:pPr>
    </w:p>
    <w:p w:rsidR="00BB73B5" w:rsidRDefault="00BB73B5" w:rsidP="00BB73B5">
      <w:pPr>
        <w:pStyle w:val="Reference"/>
        <w:numPr>
          <w:ilvl w:val="0"/>
          <w:numId w:val="0"/>
        </w:numPr>
        <w:ind w:firstLine="284"/>
      </w:pPr>
      <w:r>
        <w:t xml:space="preserve">Up to ten authors may be given in a particular reference; where there are </w:t>
      </w:r>
      <w:r w:rsidRPr="00333F4D">
        <w:rPr>
          <w:u w:val="single"/>
        </w:rPr>
        <w:t>more than ten</w:t>
      </w:r>
      <w:r>
        <w:t xml:space="preserve"> only the first should be given followed by </w:t>
      </w:r>
      <w:r>
        <w:rPr>
          <w:i/>
          <w:iCs w:val="0"/>
        </w:rPr>
        <w:t>et al</w:t>
      </w:r>
      <w:r>
        <w:t>. Abbreviations of the names of periodicals used by IOP Publishing are usually the same as those given in British Standard BS 4148: 1985. If an author is unsure of an abbreviation it is best to leave the title in full.</w:t>
      </w:r>
    </w:p>
    <w:p w:rsidR="00BB73B5" w:rsidRPr="003C1B44" w:rsidRDefault="00BB73B5" w:rsidP="00BB73B5">
      <w:pPr>
        <w:pStyle w:val="Reference"/>
        <w:numPr>
          <w:ilvl w:val="0"/>
          <w:numId w:val="0"/>
        </w:numPr>
        <w:rPr>
          <w:lang w:val="en-US"/>
        </w:rPr>
      </w:pPr>
      <w:r w:rsidRPr="003C1B44">
        <w:rPr>
          <w:b/>
          <w:bCs/>
          <w:lang w:val="en-US"/>
        </w:rPr>
        <w:t xml:space="preserve">Points to note </w:t>
      </w:r>
    </w:p>
    <w:p w:rsidR="00BB73B5" w:rsidRPr="00BB73B5" w:rsidRDefault="00BB73B5" w:rsidP="00BB73B5">
      <w:pPr>
        <w:pStyle w:val="Reference"/>
        <w:numPr>
          <w:ilvl w:val="0"/>
          <w:numId w:val="0"/>
        </w:numPr>
        <w:rPr>
          <w:lang w:val="en-US"/>
        </w:rPr>
      </w:pPr>
      <w:r w:rsidRPr="00BB73B5">
        <w:rPr>
          <w:lang w:val="en-US"/>
        </w:rPr>
        <w:t>• Book titles are in italic and should be spelt out in full with initial capital letters for all except minor words. Words such as Proceedings, Symposium, International, Conference, Second, etc</w:t>
      </w:r>
      <w:r w:rsidR="00440EE7">
        <w:rPr>
          <w:lang w:val="en-US"/>
        </w:rPr>
        <w:t xml:space="preserve">. </w:t>
      </w:r>
      <w:r w:rsidRPr="00440EE7">
        <w:rPr>
          <w:highlight w:val="yellow"/>
          <w:lang w:val="en-US"/>
        </w:rPr>
        <w:t>should be abbreviated</w:t>
      </w:r>
      <w:r w:rsidRPr="00BB73B5">
        <w:rPr>
          <w:lang w:val="en-US"/>
        </w:rPr>
        <w:t xml:space="preserve"> to </w:t>
      </w:r>
      <w:r w:rsidRPr="00BB73B5">
        <w:rPr>
          <w:i/>
          <w:lang w:val="en-US"/>
        </w:rPr>
        <w:t>Proc</w:t>
      </w:r>
      <w:r w:rsidRPr="00BB73B5">
        <w:rPr>
          <w:lang w:val="en-US"/>
        </w:rPr>
        <w:t xml:space="preserve">., </w:t>
      </w:r>
      <w:r w:rsidRPr="00BB73B5">
        <w:rPr>
          <w:i/>
          <w:lang w:val="en-US"/>
        </w:rPr>
        <w:t>Symp</w:t>
      </w:r>
      <w:r w:rsidRPr="00BB73B5">
        <w:rPr>
          <w:lang w:val="en-US"/>
        </w:rPr>
        <w:t xml:space="preserve">., </w:t>
      </w:r>
      <w:r w:rsidRPr="00BB73B5">
        <w:rPr>
          <w:i/>
          <w:lang w:val="en-US"/>
        </w:rPr>
        <w:t>Int</w:t>
      </w:r>
      <w:r w:rsidRPr="00BB73B5">
        <w:rPr>
          <w:lang w:val="en-US"/>
        </w:rPr>
        <w:t xml:space="preserve">., </w:t>
      </w:r>
      <w:r w:rsidRPr="00BB73B5">
        <w:rPr>
          <w:i/>
          <w:lang w:val="en-US"/>
        </w:rPr>
        <w:t>Conf</w:t>
      </w:r>
      <w:r w:rsidRPr="00BB73B5">
        <w:rPr>
          <w:lang w:val="en-US"/>
        </w:rPr>
        <w:t xml:space="preserve">., </w:t>
      </w:r>
      <w:r w:rsidRPr="00BB73B5">
        <w:rPr>
          <w:i/>
          <w:lang w:val="en-US"/>
        </w:rPr>
        <w:t>2nd</w:t>
      </w:r>
      <w:r w:rsidRPr="00BB73B5">
        <w:rPr>
          <w:lang w:val="en-US"/>
        </w:rPr>
        <w:t xml:space="preserve">, respectively, but the rest of the title should be given in full, followed by the date of the conference and the town or city where the conference was held. For Laboratory Reports </w:t>
      </w:r>
      <w:r w:rsidRPr="00440EE7">
        <w:rPr>
          <w:highlight w:val="yellow"/>
          <w:lang w:val="en-US"/>
        </w:rPr>
        <w:t>the Laboratory should be spelt out wherever possible</w:t>
      </w:r>
      <w:r w:rsidRPr="00BB73B5">
        <w:rPr>
          <w:lang w:val="en-US"/>
        </w:rPr>
        <w:t xml:space="preserve">, e.g. </w:t>
      </w:r>
      <w:r w:rsidRPr="00BB73B5">
        <w:rPr>
          <w:i/>
          <w:lang w:val="en-US"/>
        </w:rPr>
        <w:t>Argonne National Laboratory Report</w:t>
      </w:r>
      <w:r w:rsidRPr="00BB73B5">
        <w:rPr>
          <w:lang w:val="en-US"/>
        </w:rPr>
        <w:t xml:space="preserve">. </w:t>
      </w:r>
    </w:p>
    <w:p w:rsidR="00BB73B5" w:rsidRPr="00BB73B5" w:rsidRDefault="00BB73B5" w:rsidP="00BB73B5">
      <w:pPr>
        <w:pStyle w:val="Reference"/>
        <w:numPr>
          <w:ilvl w:val="0"/>
          <w:numId w:val="0"/>
        </w:numPr>
        <w:rPr>
          <w:lang w:val="en-US"/>
        </w:rPr>
      </w:pPr>
      <w:r w:rsidRPr="00BB73B5">
        <w:rPr>
          <w:lang w:val="en-US"/>
        </w:rPr>
        <w:t xml:space="preserve">• The volume number, for example vol 2, should be followed by the editors, in a form such as ‘ed A J Smith and P R Jones’. Use </w:t>
      </w:r>
      <w:r w:rsidRPr="00BB73B5">
        <w:rPr>
          <w:i/>
          <w:lang w:val="en-US"/>
        </w:rPr>
        <w:t xml:space="preserve">et al </w:t>
      </w:r>
      <w:r w:rsidRPr="00BB73B5">
        <w:rPr>
          <w:lang w:val="en-US"/>
        </w:rPr>
        <w:t xml:space="preserve">if there are more than two editors. Next comes the town of publication and publisher, within brackets and separated by a colon, and finally the page numbers preceded by p if only one number is given or pp if both the initial and final numbers are given. </w:t>
      </w:r>
    </w:p>
    <w:p w:rsidR="00BB73B5" w:rsidRDefault="00BB73B5" w:rsidP="00BB73B5">
      <w:pPr>
        <w:pStyle w:val="Reference"/>
        <w:numPr>
          <w:ilvl w:val="0"/>
          <w:numId w:val="0"/>
        </w:numPr>
        <w:ind w:firstLine="284"/>
        <w:rPr>
          <w:lang w:val="en-US"/>
        </w:rPr>
      </w:pPr>
    </w:p>
    <w:p w:rsidR="008A75BE" w:rsidRDefault="008A75BE" w:rsidP="00BB73B5">
      <w:pPr>
        <w:pStyle w:val="Reference"/>
        <w:numPr>
          <w:ilvl w:val="0"/>
          <w:numId w:val="0"/>
        </w:numPr>
        <w:ind w:firstLine="284"/>
        <w:rPr>
          <w:lang w:val="en-US"/>
        </w:rPr>
      </w:pPr>
    </w:p>
    <w:p w:rsidR="008A75BE" w:rsidRPr="007E0200" w:rsidRDefault="008A75BE" w:rsidP="00BB73B5">
      <w:pPr>
        <w:pStyle w:val="Reference"/>
        <w:numPr>
          <w:ilvl w:val="0"/>
          <w:numId w:val="0"/>
        </w:numPr>
        <w:ind w:firstLine="284"/>
        <w:rPr>
          <w:b/>
          <w:lang w:val="en-US"/>
        </w:rPr>
      </w:pPr>
      <w:r w:rsidRPr="007E0200">
        <w:rPr>
          <w:b/>
          <w:lang w:val="en-US"/>
        </w:rPr>
        <w:t xml:space="preserve">References which have no an abstract in English in Internet are not </w:t>
      </w:r>
      <w:r w:rsidR="007E0200" w:rsidRPr="007E0200">
        <w:rPr>
          <w:b/>
          <w:lang w:val="en-US"/>
        </w:rPr>
        <w:t>recommended</w:t>
      </w:r>
      <w:r w:rsidR="00710FD7">
        <w:rPr>
          <w:b/>
          <w:lang w:val="en-US"/>
        </w:rPr>
        <w:t xml:space="preserve"> by Scopus</w:t>
      </w:r>
      <w:r w:rsidRPr="007E0200">
        <w:rPr>
          <w:b/>
          <w:lang w:val="en-US"/>
        </w:rPr>
        <w:t>.</w:t>
      </w:r>
    </w:p>
    <w:p w:rsidR="00E3574B" w:rsidRDefault="00E3574B" w:rsidP="005949F3">
      <w:pPr>
        <w:pStyle w:val="BodyChar"/>
        <w:ind w:firstLine="284"/>
        <w:rPr>
          <w:iCs/>
          <w:noProof/>
          <w:lang w:val="en-US"/>
        </w:rPr>
      </w:pPr>
    </w:p>
    <w:p w:rsidR="00D11F1B" w:rsidRDefault="005949F3" w:rsidP="005949F3">
      <w:pPr>
        <w:pStyle w:val="BodyChar"/>
        <w:ind w:firstLine="284"/>
      </w:pPr>
      <w:r>
        <w:t xml:space="preserve">Here are some examples taken from published </w:t>
      </w:r>
      <w:r w:rsidR="00D11F1B">
        <w:t>sources.</w:t>
      </w:r>
    </w:p>
    <w:p w:rsidR="00D11F1B" w:rsidRDefault="00D11F1B" w:rsidP="005949F3">
      <w:pPr>
        <w:pStyle w:val="BodyChar"/>
        <w:ind w:firstLine="284"/>
      </w:pPr>
    </w:p>
    <w:p w:rsidR="005949F3" w:rsidRDefault="00D11F1B" w:rsidP="005949F3">
      <w:pPr>
        <w:pStyle w:val="BodyChar"/>
        <w:ind w:firstLine="284"/>
      </w:pPr>
      <w:r>
        <w:t>P</w:t>
      </w:r>
      <w:r w:rsidR="005949F3">
        <w:t>apers:</w:t>
      </w:r>
    </w:p>
    <w:p w:rsidR="00426735" w:rsidRDefault="00333F4D" w:rsidP="00426735">
      <w:pPr>
        <w:pStyle w:val="Reference"/>
        <w:tabs>
          <w:tab w:val="left" w:pos="851"/>
        </w:tabs>
        <w:rPr>
          <w:rFonts w:ascii="Times New Roman" w:hAnsi="Times New Roman"/>
        </w:rPr>
      </w:pPr>
      <w:r w:rsidRPr="003651C8">
        <w:rPr>
          <w:rFonts w:ascii="Times New Roman" w:hAnsi="Times New Roman"/>
          <w:bCs/>
          <w:lang w:val="en-US"/>
        </w:rPr>
        <w:t xml:space="preserve">Popp J, Pető K </w:t>
      </w:r>
      <w:r w:rsidRPr="0026253A">
        <w:rPr>
          <w:rFonts w:ascii="Times New Roman" w:hAnsi="Times New Roman"/>
          <w:bCs/>
          <w:highlight w:val="yellow"/>
          <w:lang w:val="en-US"/>
        </w:rPr>
        <w:t>and</w:t>
      </w:r>
      <w:r w:rsidRPr="003651C8">
        <w:rPr>
          <w:rFonts w:ascii="Times New Roman" w:hAnsi="Times New Roman"/>
          <w:bCs/>
          <w:lang w:val="en-US"/>
        </w:rPr>
        <w:t xml:space="preserve"> Nagy J 2013 Pesticide productivity and food security</w:t>
      </w:r>
      <w:r w:rsidRPr="0026253A">
        <w:rPr>
          <w:rFonts w:ascii="Times New Roman" w:hAnsi="Times New Roman"/>
          <w:bCs/>
          <w:highlight w:val="yellow"/>
          <w:lang w:val="en-US"/>
        </w:rPr>
        <w:t>.</w:t>
      </w:r>
      <w:r w:rsidRPr="003651C8">
        <w:rPr>
          <w:rFonts w:ascii="Times New Roman" w:hAnsi="Times New Roman"/>
          <w:bCs/>
          <w:lang w:val="en-US"/>
        </w:rPr>
        <w:t xml:space="preserve"> </w:t>
      </w:r>
      <w:r w:rsidRPr="003651C8">
        <w:rPr>
          <w:rFonts w:ascii="Times New Roman" w:hAnsi="Times New Roman"/>
          <w:bCs/>
          <w:i/>
          <w:lang w:val="en-US"/>
        </w:rPr>
        <w:t>Agron</w:t>
      </w:r>
      <w:r w:rsidRPr="0026253A">
        <w:rPr>
          <w:rFonts w:ascii="Times New Roman" w:hAnsi="Times New Roman"/>
          <w:bCs/>
          <w:i/>
          <w:highlight w:val="yellow"/>
          <w:lang w:val="en-US"/>
        </w:rPr>
        <w:t>.</w:t>
      </w:r>
      <w:r w:rsidRPr="003651C8">
        <w:rPr>
          <w:rFonts w:ascii="Times New Roman" w:hAnsi="Times New Roman"/>
          <w:bCs/>
          <w:i/>
          <w:lang w:val="en-US"/>
        </w:rPr>
        <w:t xml:space="preserve"> </w:t>
      </w:r>
      <w:r w:rsidRPr="00BC2484">
        <w:rPr>
          <w:rFonts w:ascii="Times New Roman" w:hAnsi="Times New Roman"/>
          <w:bCs/>
          <w:i/>
          <w:highlight w:val="yellow"/>
          <w:lang w:val="en-US"/>
        </w:rPr>
        <w:t>S</w:t>
      </w:r>
      <w:r w:rsidRPr="003651C8">
        <w:rPr>
          <w:rFonts w:ascii="Times New Roman" w:hAnsi="Times New Roman"/>
          <w:bCs/>
          <w:i/>
          <w:lang w:val="en-US"/>
        </w:rPr>
        <w:t>ustain</w:t>
      </w:r>
      <w:r w:rsidRPr="0026253A">
        <w:rPr>
          <w:rFonts w:ascii="Times New Roman" w:hAnsi="Times New Roman"/>
          <w:bCs/>
          <w:i/>
          <w:highlight w:val="yellow"/>
          <w:lang w:val="en-US"/>
        </w:rPr>
        <w:t>.</w:t>
      </w:r>
      <w:r w:rsidRPr="003651C8">
        <w:rPr>
          <w:rFonts w:ascii="Times New Roman" w:hAnsi="Times New Roman"/>
          <w:bCs/>
          <w:i/>
          <w:lang w:val="en-US"/>
        </w:rPr>
        <w:t xml:space="preserve"> </w:t>
      </w:r>
      <w:r w:rsidRPr="00BC2484">
        <w:rPr>
          <w:rFonts w:ascii="Times New Roman" w:hAnsi="Times New Roman"/>
          <w:bCs/>
          <w:i/>
          <w:highlight w:val="yellow"/>
          <w:lang w:val="en-US"/>
        </w:rPr>
        <w:t>D</w:t>
      </w:r>
      <w:r w:rsidRPr="003651C8">
        <w:rPr>
          <w:rFonts w:ascii="Times New Roman" w:hAnsi="Times New Roman"/>
          <w:bCs/>
          <w:i/>
          <w:lang w:val="en-US"/>
        </w:rPr>
        <w:t>ev</w:t>
      </w:r>
      <w:r w:rsidRPr="0026253A">
        <w:rPr>
          <w:rFonts w:ascii="Times New Roman" w:hAnsi="Times New Roman"/>
          <w:bCs/>
          <w:i/>
          <w:highlight w:val="yellow"/>
          <w:lang w:val="en-US"/>
        </w:rPr>
        <w:t>.</w:t>
      </w:r>
      <w:r w:rsidR="008344F6" w:rsidRPr="003651C8">
        <w:rPr>
          <w:rFonts w:ascii="Times New Roman" w:hAnsi="Times New Roman"/>
          <w:bCs/>
          <w:i/>
          <w:lang w:val="en-US"/>
        </w:rPr>
        <w:t xml:space="preserve"> </w:t>
      </w:r>
      <w:r w:rsidRPr="0026253A">
        <w:rPr>
          <w:rFonts w:ascii="Times New Roman" w:hAnsi="Times New Roman"/>
          <w:b/>
          <w:bCs/>
          <w:highlight w:val="yellow"/>
          <w:lang w:val="en-US"/>
        </w:rPr>
        <w:t>33</w:t>
      </w:r>
      <w:r w:rsidR="003651C8" w:rsidRPr="003651C8">
        <w:rPr>
          <w:rFonts w:ascii="Times New Roman" w:hAnsi="Times New Roman"/>
          <w:b/>
          <w:bCs/>
          <w:lang w:val="en-US"/>
        </w:rPr>
        <w:t> </w:t>
      </w:r>
      <w:r w:rsidRPr="003651C8">
        <w:rPr>
          <w:rFonts w:ascii="Times New Roman" w:hAnsi="Times New Roman"/>
          <w:bCs/>
          <w:lang w:val="en-US"/>
        </w:rPr>
        <w:t>243</w:t>
      </w:r>
      <w:r w:rsidR="003651C8" w:rsidRPr="003651C8">
        <w:rPr>
          <w:rFonts w:ascii="Times New Roman" w:hAnsi="Times New Roman"/>
          <w:bCs/>
          <w:lang w:val="en-US"/>
        </w:rPr>
        <w:t xml:space="preserve"> </w:t>
      </w:r>
      <w:r w:rsidR="003651C8" w:rsidRPr="0026253A">
        <w:rPr>
          <w:rFonts w:ascii="Times New Roman" w:hAnsi="Times New Roman"/>
          <w:spacing w:val="4"/>
          <w:highlight w:val="yellow"/>
          <w:shd w:val="clear" w:color="auto" w:fill="FCFCFC"/>
        </w:rPr>
        <w:t>doi</w:t>
      </w:r>
      <w:r w:rsidR="00491236" w:rsidRPr="0026253A">
        <w:rPr>
          <w:rFonts w:ascii="Times New Roman" w:hAnsi="Times New Roman"/>
          <w:spacing w:val="4"/>
          <w:highlight w:val="yellow"/>
          <w:shd w:val="clear" w:color="auto" w:fill="FCFCFC"/>
        </w:rPr>
        <w:t xml:space="preserve">: </w:t>
      </w:r>
      <w:r w:rsidR="003651C8" w:rsidRPr="0026253A">
        <w:rPr>
          <w:rFonts w:ascii="Times New Roman" w:hAnsi="Times New Roman"/>
          <w:spacing w:val="4"/>
          <w:highlight w:val="yellow"/>
          <w:shd w:val="clear" w:color="auto" w:fill="FCFCFC"/>
        </w:rPr>
        <w:t>org/10.1007/s13593-012-0105-x</w:t>
      </w:r>
      <w:r w:rsidR="003651C8" w:rsidRPr="003651C8">
        <w:rPr>
          <w:rFonts w:ascii="Times New Roman" w:hAnsi="Times New Roman"/>
          <w:color w:val="333333"/>
          <w:spacing w:val="4"/>
          <w:shd w:val="clear" w:color="auto" w:fill="FCFCFC"/>
        </w:rPr>
        <w:t xml:space="preserve"> </w:t>
      </w:r>
      <w:bookmarkStart w:id="2" w:name="bau1"/>
    </w:p>
    <w:p w:rsidR="00F754A8" w:rsidRPr="00426735" w:rsidRDefault="00426735" w:rsidP="00426735">
      <w:pPr>
        <w:pStyle w:val="Reference"/>
        <w:tabs>
          <w:tab w:val="left" w:pos="851"/>
        </w:tabs>
        <w:rPr>
          <w:rFonts w:ascii="Times New Roman" w:hAnsi="Times New Roman"/>
        </w:rPr>
      </w:pPr>
      <w:r w:rsidRPr="00426735">
        <w:rPr>
          <w:rFonts w:ascii="Times New Roman" w:hAnsi="Times New Roman"/>
        </w:rPr>
        <w:t xml:space="preserve">Linne </w:t>
      </w:r>
      <w:r w:rsidR="00F754A8" w:rsidRPr="00426735">
        <w:rPr>
          <w:rFonts w:ascii="Times New Roman" w:hAnsi="Times New Roman"/>
        </w:rPr>
        <w:t>M A</w:t>
      </w:r>
      <w:r w:rsidRPr="00426735">
        <w:rPr>
          <w:rFonts w:ascii="Times New Roman" w:hAnsi="Times New Roman"/>
        </w:rPr>
        <w:t xml:space="preserve"> </w:t>
      </w:r>
      <w:bookmarkStart w:id="3" w:name="bau2"/>
      <w:bookmarkEnd w:id="2"/>
      <w:r w:rsidRPr="00426735">
        <w:rPr>
          <w:rFonts w:ascii="Times New Roman" w:hAnsi="Times New Roman"/>
        </w:rPr>
        <w:t>and Daly</w:t>
      </w:r>
      <w:r w:rsidRPr="00426735">
        <w:rPr>
          <w:rFonts w:ascii="Times New Roman" w:hAnsi="Times New Roman"/>
          <w:vertAlign w:val="superscript"/>
        </w:rPr>
        <w:t xml:space="preserve"> </w:t>
      </w:r>
      <w:r w:rsidR="00F754A8" w:rsidRPr="00426735">
        <w:rPr>
          <w:rFonts w:ascii="Times New Roman" w:hAnsi="Times New Roman"/>
        </w:rPr>
        <w:t>S</w:t>
      </w:r>
      <w:r w:rsidRPr="00426735">
        <w:rPr>
          <w:rFonts w:ascii="Times New Roman" w:hAnsi="Times New Roman"/>
        </w:rPr>
        <w:t xml:space="preserve"> </w:t>
      </w:r>
      <w:bookmarkEnd w:id="3"/>
      <w:r w:rsidR="00F754A8" w:rsidRPr="00426735">
        <w:rPr>
          <w:rFonts w:ascii="Times New Roman" w:hAnsi="Times New Roman"/>
          <w:lang w:val="en-US"/>
        </w:rPr>
        <w:t xml:space="preserve">2019 </w:t>
      </w:r>
      <w:r w:rsidR="00F754A8" w:rsidRPr="00426735">
        <w:rPr>
          <w:bCs/>
          <w:lang w:val="en-US"/>
        </w:rPr>
        <w:t xml:space="preserve">Data clustering for the high-resolution alignment of microstructure and strain fields. </w:t>
      </w:r>
      <w:r w:rsidR="00F754A8" w:rsidRPr="00426735">
        <w:rPr>
          <w:rFonts w:ascii="Times New Roman" w:hAnsi="Times New Roman"/>
          <w:i/>
        </w:rPr>
        <w:t xml:space="preserve">Mater. </w:t>
      </w:r>
      <w:r w:rsidR="00F754A8" w:rsidRPr="00BC2484">
        <w:rPr>
          <w:rFonts w:ascii="Times New Roman" w:hAnsi="Times New Roman"/>
          <w:i/>
          <w:highlight w:val="yellow"/>
        </w:rPr>
        <w:t>C</w:t>
      </w:r>
      <w:r w:rsidR="00F754A8" w:rsidRPr="00426735">
        <w:rPr>
          <w:rFonts w:ascii="Times New Roman" w:hAnsi="Times New Roman"/>
          <w:i/>
        </w:rPr>
        <w:t>haract.</w:t>
      </w:r>
      <w:r w:rsidR="00F754A8" w:rsidRPr="00426735">
        <w:rPr>
          <w:rFonts w:ascii="Times New Roman" w:hAnsi="Times New Roman"/>
        </w:rPr>
        <w:t xml:space="preserve"> </w:t>
      </w:r>
      <w:r w:rsidRPr="00426735">
        <w:rPr>
          <w:rFonts w:ascii="Times New Roman" w:hAnsi="Times New Roman"/>
          <w:b/>
        </w:rPr>
        <w:t>158</w:t>
      </w:r>
      <w:r w:rsidRPr="00426735">
        <w:rPr>
          <w:rFonts w:ascii="Times New Roman" w:hAnsi="Times New Roman"/>
        </w:rPr>
        <w:t>(1)</w:t>
      </w:r>
      <w:r>
        <w:rPr>
          <w:rFonts w:ascii="Times New Roman" w:hAnsi="Times New Roman"/>
        </w:rPr>
        <w:t xml:space="preserve"> </w:t>
      </w:r>
      <w:r w:rsidRPr="00426735">
        <w:rPr>
          <w:rFonts w:ascii="Times New Roman" w:hAnsi="Times New Roman"/>
        </w:rPr>
        <w:t xml:space="preserve">109984 </w:t>
      </w:r>
      <w:hyperlink r:id="rId76" w:history="1">
        <w:r w:rsidRPr="00426735">
          <w:rPr>
            <w:rStyle w:val="af0"/>
            <w:rFonts w:ascii="Times New Roman" w:hAnsi="Times New Roman"/>
          </w:rPr>
          <w:t>https://doi.org/10.1016/j.matchar.2019.109984</w:t>
        </w:r>
      </w:hyperlink>
      <w:r w:rsidRPr="00426735">
        <w:rPr>
          <w:rFonts w:ascii="Times New Roman" w:hAnsi="Times New Roman"/>
        </w:rPr>
        <w:t xml:space="preserve"> </w:t>
      </w:r>
    </w:p>
    <w:p w:rsidR="003062C2" w:rsidRDefault="003062C2" w:rsidP="003062C2">
      <w:pPr>
        <w:pStyle w:val="Reference"/>
        <w:numPr>
          <w:ilvl w:val="0"/>
          <w:numId w:val="0"/>
        </w:numPr>
        <w:ind w:firstLine="284"/>
        <w:rPr>
          <w:highlight w:val="yellow"/>
        </w:rPr>
      </w:pPr>
    </w:p>
    <w:p w:rsidR="003062C2" w:rsidRDefault="003062C2" w:rsidP="003062C2">
      <w:pPr>
        <w:pStyle w:val="Reference"/>
        <w:numPr>
          <w:ilvl w:val="0"/>
          <w:numId w:val="0"/>
        </w:numPr>
        <w:ind w:firstLine="284"/>
        <w:rPr>
          <w:lang w:val="en-US"/>
        </w:rPr>
      </w:pPr>
      <w:r w:rsidRPr="006458D7">
        <w:rPr>
          <w:highlight w:val="yellow"/>
          <w:lang w:val="en-US"/>
        </w:rPr>
        <w:t>Abbreviations of journal</w:t>
      </w:r>
      <w:r>
        <w:rPr>
          <w:highlight w:val="yellow"/>
          <w:lang w:val="en-US"/>
        </w:rPr>
        <w:t xml:space="preserve"> titles</w:t>
      </w:r>
      <w:r w:rsidRPr="006458D7">
        <w:rPr>
          <w:highlight w:val="yellow"/>
          <w:lang w:val="en-US"/>
        </w:rPr>
        <w:t xml:space="preserve"> can be found here </w:t>
      </w:r>
      <w:hyperlink r:id="rId77" w:history="1">
        <w:r w:rsidRPr="006458D7">
          <w:rPr>
            <w:rStyle w:val="af0"/>
            <w:highlight w:val="yellow"/>
            <w:lang w:val="en-US"/>
          </w:rPr>
          <w:t>http://images.webofknowledge.com/WOKRS54B7/help/WOS/A_abrvjt.html</w:t>
        </w:r>
      </w:hyperlink>
      <w:r w:rsidRPr="006458D7">
        <w:rPr>
          <w:highlight w:val="yellow"/>
          <w:lang w:val="en-US"/>
        </w:rPr>
        <w:t>. If no</w:t>
      </w:r>
      <w:r>
        <w:rPr>
          <w:highlight w:val="yellow"/>
          <w:lang w:val="en-US"/>
        </w:rPr>
        <w:t>t</w:t>
      </w:r>
      <w:r w:rsidRPr="006458D7">
        <w:rPr>
          <w:highlight w:val="yellow"/>
          <w:lang w:val="en-US"/>
        </w:rPr>
        <w:t>, Please write full title of a journal.</w:t>
      </w:r>
      <w:r>
        <w:rPr>
          <w:lang w:val="en-US"/>
        </w:rPr>
        <w:t xml:space="preserve"> </w:t>
      </w:r>
    </w:p>
    <w:p w:rsidR="00426735" w:rsidRDefault="00426735" w:rsidP="00E3574B">
      <w:pPr>
        <w:pStyle w:val="Reference"/>
        <w:numPr>
          <w:ilvl w:val="0"/>
          <w:numId w:val="0"/>
        </w:numPr>
        <w:tabs>
          <w:tab w:val="left" w:pos="851"/>
        </w:tabs>
        <w:ind w:firstLine="284"/>
        <w:rPr>
          <w:rFonts w:ascii="Times New Roman" w:hAnsi="Times New Roman"/>
          <w:lang w:val="en-US"/>
        </w:rPr>
      </w:pPr>
    </w:p>
    <w:p w:rsidR="00E3574B" w:rsidRPr="00E3574B" w:rsidRDefault="00D11F1B" w:rsidP="00E3574B">
      <w:pPr>
        <w:pStyle w:val="Reference"/>
        <w:numPr>
          <w:ilvl w:val="0"/>
          <w:numId w:val="0"/>
        </w:numPr>
        <w:tabs>
          <w:tab w:val="left" w:pos="851"/>
        </w:tabs>
        <w:ind w:firstLine="284"/>
        <w:rPr>
          <w:rStyle w:val="times1"/>
          <w:sz w:val="22"/>
          <w:szCs w:val="22"/>
          <w:lang w:val="en-US"/>
        </w:rPr>
      </w:pPr>
      <w:r w:rsidRPr="0026253A">
        <w:rPr>
          <w:rFonts w:ascii="Times New Roman" w:hAnsi="Times New Roman"/>
          <w:b/>
          <w:lang w:val="en-US"/>
        </w:rPr>
        <w:t>B</w:t>
      </w:r>
      <w:r w:rsidR="00E3574B" w:rsidRPr="0026253A">
        <w:rPr>
          <w:rFonts w:ascii="Times New Roman" w:hAnsi="Times New Roman"/>
          <w:b/>
          <w:lang w:val="en-US"/>
        </w:rPr>
        <w:t>ook</w:t>
      </w:r>
      <w:r w:rsidR="00E3574B">
        <w:rPr>
          <w:rFonts w:ascii="Times New Roman" w:hAnsi="Times New Roman"/>
          <w:lang w:val="en-US"/>
        </w:rPr>
        <w:t>:</w:t>
      </w:r>
    </w:p>
    <w:p w:rsidR="00E3574B" w:rsidRPr="00E3574B" w:rsidRDefault="00E3574B" w:rsidP="005949F3">
      <w:pPr>
        <w:pStyle w:val="Reference"/>
        <w:tabs>
          <w:tab w:val="left" w:pos="851"/>
        </w:tabs>
        <w:rPr>
          <w:rFonts w:ascii="Times New Roman" w:hAnsi="Times New Roman"/>
          <w:szCs w:val="24"/>
        </w:rPr>
      </w:pPr>
      <w:r w:rsidRPr="00E3574B">
        <w:rPr>
          <w:rFonts w:ascii="Times New Roman" w:hAnsi="Times New Roman"/>
          <w:szCs w:val="24"/>
          <w:lang w:val="en-US"/>
        </w:rPr>
        <w:t xml:space="preserve">Chawla K K 2012 </w:t>
      </w:r>
      <w:r w:rsidRPr="0026253A">
        <w:rPr>
          <w:rFonts w:ascii="Times New Roman" w:hAnsi="Times New Roman"/>
          <w:i/>
          <w:szCs w:val="24"/>
          <w:highlight w:val="yellow"/>
          <w:lang w:val="en-US"/>
        </w:rPr>
        <w:t>C</w:t>
      </w:r>
      <w:r w:rsidRPr="00E3574B">
        <w:rPr>
          <w:rFonts w:ascii="Times New Roman" w:hAnsi="Times New Roman"/>
          <w:i/>
          <w:szCs w:val="24"/>
          <w:lang w:val="en-US"/>
        </w:rPr>
        <w:t xml:space="preserve">omposite </w:t>
      </w:r>
      <w:r w:rsidRPr="0026253A">
        <w:rPr>
          <w:rFonts w:ascii="Times New Roman" w:hAnsi="Times New Roman"/>
          <w:i/>
          <w:szCs w:val="24"/>
          <w:highlight w:val="yellow"/>
          <w:lang w:val="en-US"/>
        </w:rPr>
        <w:t>M</w:t>
      </w:r>
      <w:r w:rsidRPr="00E3574B">
        <w:rPr>
          <w:rFonts w:ascii="Times New Roman" w:hAnsi="Times New Roman"/>
          <w:i/>
          <w:szCs w:val="24"/>
          <w:lang w:val="en-US"/>
        </w:rPr>
        <w:t>aterials</w:t>
      </w:r>
      <w:r w:rsidRPr="00E3574B">
        <w:rPr>
          <w:rFonts w:ascii="Times New Roman" w:hAnsi="Times New Roman"/>
          <w:szCs w:val="24"/>
          <w:lang w:val="en-US"/>
        </w:rPr>
        <w:t xml:space="preserve"> (New York</w:t>
      </w:r>
      <w:r w:rsidRPr="0026253A">
        <w:rPr>
          <w:rFonts w:ascii="Times New Roman" w:hAnsi="Times New Roman"/>
          <w:szCs w:val="24"/>
          <w:highlight w:val="yellow"/>
          <w:lang w:val="en-US"/>
        </w:rPr>
        <w:t>:</w:t>
      </w:r>
      <w:r w:rsidRPr="00E3574B">
        <w:rPr>
          <w:rFonts w:ascii="Times New Roman" w:hAnsi="Times New Roman"/>
          <w:szCs w:val="24"/>
          <w:lang w:val="en-US"/>
        </w:rPr>
        <w:t xml:space="preserve"> Springer Science+Business Media) </w:t>
      </w:r>
      <w:r w:rsidRPr="00BC2484">
        <w:rPr>
          <w:rFonts w:ascii="Times New Roman" w:hAnsi="Times New Roman"/>
          <w:szCs w:val="24"/>
          <w:highlight w:val="yellow"/>
          <w:lang w:val="en-US"/>
        </w:rPr>
        <w:t>p</w:t>
      </w:r>
      <w:r w:rsidRPr="00E3574B">
        <w:rPr>
          <w:rFonts w:ascii="Times New Roman" w:hAnsi="Times New Roman"/>
          <w:szCs w:val="24"/>
          <w:lang w:val="en-US"/>
        </w:rPr>
        <w:t xml:space="preserve"> 458</w:t>
      </w:r>
    </w:p>
    <w:p w:rsidR="005949F3" w:rsidRPr="00E3574B" w:rsidRDefault="00BD608A" w:rsidP="005949F3">
      <w:pPr>
        <w:pStyle w:val="Reference"/>
        <w:tabs>
          <w:tab w:val="left" w:pos="851"/>
        </w:tabs>
        <w:rPr>
          <w:rFonts w:ascii="Times New Roman" w:hAnsi="Times New Roman"/>
          <w:sz w:val="24"/>
          <w:szCs w:val="24"/>
        </w:rPr>
      </w:pPr>
      <w:r>
        <w:rPr>
          <w:rFonts w:ascii="Times New Roman" w:hAnsi="Times New Roman"/>
          <w:lang w:val="en-US"/>
        </w:rPr>
        <w:t xml:space="preserve">Sze S M 1969 </w:t>
      </w:r>
      <w:r w:rsidRPr="00D2717F">
        <w:rPr>
          <w:rFonts w:ascii="Times New Roman" w:hAnsi="Times New Roman"/>
          <w:i/>
          <w:iCs w:val="0"/>
          <w:highlight w:val="yellow"/>
          <w:lang w:val="en-US"/>
        </w:rPr>
        <w:t>P</w:t>
      </w:r>
      <w:r>
        <w:rPr>
          <w:rFonts w:ascii="Times New Roman" w:hAnsi="Times New Roman"/>
          <w:i/>
          <w:iCs w:val="0"/>
          <w:lang w:val="en-US"/>
        </w:rPr>
        <w:t xml:space="preserve">hysics of </w:t>
      </w:r>
      <w:r w:rsidRPr="00D2717F">
        <w:rPr>
          <w:rFonts w:ascii="Times New Roman" w:hAnsi="Times New Roman"/>
          <w:i/>
          <w:iCs w:val="0"/>
          <w:highlight w:val="yellow"/>
          <w:lang w:val="en-US"/>
        </w:rPr>
        <w:t>S</w:t>
      </w:r>
      <w:r>
        <w:rPr>
          <w:rFonts w:ascii="Times New Roman" w:hAnsi="Times New Roman"/>
          <w:i/>
          <w:iCs w:val="0"/>
          <w:lang w:val="en-US"/>
        </w:rPr>
        <w:t xml:space="preserve">emiconductor </w:t>
      </w:r>
      <w:r w:rsidRPr="00BC2484">
        <w:rPr>
          <w:rFonts w:ascii="Times New Roman" w:hAnsi="Times New Roman"/>
          <w:i/>
          <w:iCs w:val="0"/>
          <w:highlight w:val="yellow"/>
          <w:lang w:val="en-US"/>
        </w:rPr>
        <w:t>D</w:t>
      </w:r>
      <w:r>
        <w:rPr>
          <w:rFonts w:ascii="Times New Roman" w:hAnsi="Times New Roman"/>
          <w:i/>
          <w:iCs w:val="0"/>
          <w:lang w:val="en-US"/>
        </w:rPr>
        <w:t xml:space="preserve">evices </w:t>
      </w:r>
      <w:r>
        <w:rPr>
          <w:rFonts w:ascii="Times New Roman" w:hAnsi="Times New Roman"/>
          <w:lang w:val="en-US"/>
        </w:rPr>
        <w:t>(New York</w:t>
      </w:r>
      <w:r w:rsidRPr="00BC2484">
        <w:rPr>
          <w:rFonts w:ascii="Times New Roman" w:hAnsi="Times New Roman"/>
          <w:highlight w:val="yellow"/>
          <w:lang w:val="en-US"/>
        </w:rPr>
        <w:t>:</w:t>
      </w:r>
      <w:r>
        <w:rPr>
          <w:rFonts w:ascii="Times New Roman" w:hAnsi="Times New Roman"/>
          <w:lang w:val="en-US"/>
        </w:rPr>
        <w:t xml:space="preserve"> Wiley</w:t>
      </w:r>
      <w:r w:rsidR="00FC3547">
        <w:rPr>
          <w:rFonts w:ascii="Times New Roman" w:hAnsi="Times New Roman"/>
          <w:lang w:val="en-US"/>
        </w:rPr>
        <w:t>-</w:t>
      </w:r>
      <w:r>
        <w:rPr>
          <w:rFonts w:ascii="Times New Roman" w:hAnsi="Times New Roman"/>
          <w:lang w:val="en-US"/>
        </w:rPr>
        <w:t>Interscience)</w:t>
      </w:r>
      <w:r w:rsidR="003651C8" w:rsidRPr="003651C8">
        <w:t xml:space="preserve"> </w:t>
      </w:r>
      <w:r w:rsidR="003651C8" w:rsidRPr="0026253A">
        <w:rPr>
          <w:highlight w:val="yellow"/>
        </w:rPr>
        <w:t>p 157</w:t>
      </w:r>
    </w:p>
    <w:p w:rsidR="00E3574B" w:rsidRDefault="00E3574B" w:rsidP="00E3574B">
      <w:pPr>
        <w:pStyle w:val="Reference"/>
        <w:numPr>
          <w:ilvl w:val="0"/>
          <w:numId w:val="0"/>
        </w:numPr>
        <w:tabs>
          <w:tab w:val="left" w:pos="851"/>
        </w:tabs>
        <w:ind w:left="851" w:hanging="851"/>
      </w:pPr>
    </w:p>
    <w:p w:rsidR="00E3574B" w:rsidRPr="00BD608A" w:rsidRDefault="00E3574B" w:rsidP="00E3574B">
      <w:pPr>
        <w:pStyle w:val="Reference"/>
        <w:numPr>
          <w:ilvl w:val="0"/>
          <w:numId w:val="0"/>
        </w:numPr>
        <w:tabs>
          <w:tab w:val="left" w:pos="851"/>
        </w:tabs>
        <w:ind w:left="851" w:hanging="567"/>
        <w:rPr>
          <w:rFonts w:ascii="Times New Roman" w:hAnsi="Times New Roman"/>
          <w:sz w:val="24"/>
          <w:szCs w:val="24"/>
        </w:rPr>
      </w:pPr>
      <w:r w:rsidRPr="0026253A">
        <w:rPr>
          <w:b/>
        </w:rPr>
        <w:t>Chapter</w:t>
      </w:r>
      <w:r>
        <w:t>:</w:t>
      </w:r>
    </w:p>
    <w:p w:rsidR="00E3574B" w:rsidRPr="00E3574B" w:rsidRDefault="00E3574B" w:rsidP="00E440C5">
      <w:pPr>
        <w:pStyle w:val="Reference"/>
        <w:tabs>
          <w:tab w:val="left" w:pos="851"/>
        </w:tabs>
        <w:rPr>
          <w:rFonts w:ascii="Times New Roman" w:hAnsi="Times New Roman"/>
          <w:szCs w:val="24"/>
        </w:rPr>
      </w:pPr>
      <w:r w:rsidRPr="00E3574B">
        <w:rPr>
          <w:rFonts w:ascii="Times New Roman" w:hAnsi="Times New Roman"/>
          <w:bCs/>
          <w:szCs w:val="24"/>
          <w:lang w:val="en-US"/>
        </w:rPr>
        <w:t xml:space="preserve">Mageswari A, Srinivasan R, Subramanian P, Ramesh N </w:t>
      </w:r>
      <w:r w:rsidRPr="00D2717F">
        <w:rPr>
          <w:rFonts w:ascii="Times New Roman" w:hAnsi="Times New Roman"/>
          <w:bCs/>
          <w:szCs w:val="24"/>
          <w:highlight w:val="yellow"/>
          <w:lang w:val="en-US"/>
        </w:rPr>
        <w:t>and</w:t>
      </w:r>
      <w:r w:rsidRPr="00E3574B">
        <w:rPr>
          <w:rFonts w:ascii="Times New Roman" w:hAnsi="Times New Roman"/>
          <w:bCs/>
          <w:szCs w:val="24"/>
          <w:lang w:val="en-US"/>
        </w:rPr>
        <w:t xml:space="preserve"> Kodiveri M G</w:t>
      </w:r>
      <w:r w:rsidRPr="00E3574B">
        <w:rPr>
          <w:rFonts w:ascii="Times New Roman" w:hAnsi="Times New Roman"/>
          <w:b/>
          <w:bCs/>
          <w:szCs w:val="24"/>
          <w:lang w:val="en-US"/>
        </w:rPr>
        <w:t xml:space="preserve"> </w:t>
      </w:r>
      <w:r>
        <w:rPr>
          <w:rFonts w:ascii="Times New Roman" w:hAnsi="Times New Roman"/>
          <w:bCs/>
          <w:szCs w:val="24"/>
          <w:lang w:val="en-US"/>
        </w:rPr>
        <w:t xml:space="preserve">2016 </w:t>
      </w:r>
      <w:r w:rsidRPr="00E3574B">
        <w:rPr>
          <w:rFonts w:ascii="Times New Roman" w:hAnsi="Times New Roman"/>
          <w:bCs/>
          <w:szCs w:val="24"/>
          <w:lang w:val="en-US"/>
        </w:rPr>
        <w:t xml:space="preserve">Nanomaterials: </w:t>
      </w:r>
      <w:r w:rsidRPr="00BC2484">
        <w:rPr>
          <w:rFonts w:ascii="Times New Roman" w:hAnsi="Times New Roman"/>
          <w:bCs/>
          <w:szCs w:val="24"/>
          <w:highlight w:val="yellow"/>
          <w:lang w:val="en-US"/>
        </w:rPr>
        <w:t>C</w:t>
      </w:r>
      <w:r w:rsidRPr="00E3574B">
        <w:rPr>
          <w:rFonts w:ascii="Times New Roman" w:hAnsi="Times New Roman"/>
          <w:bCs/>
          <w:szCs w:val="24"/>
          <w:lang w:val="en-US"/>
        </w:rPr>
        <w:t xml:space="preserve">lassification, </w:t>
      </w:r>
      <w:r w:rsidRPr="00BC2484">
        <w:rPr>
          <w:rFonts w:ascii="Times New Roman" w:hAnsi="Times New Roman"/>
          <w:bCs/>
          <w:szCs w:val="24"/>
          <w:highlight w:val="yellow"/>
          <w:lang w:val="en-US"/>
        </w:rPr>
        <w:t>B</w:t>
      </w:r>
      <w:r w:rsidRPr="00E3574B">
        <w:rPr>
          <w:rFonts w:ascii="Times New Roman" w:hAnsi="Times New Roman"/>
          <w:bCs/>
          <w:szCs w:val="24"/>
          <w:lang w:val="en-US"/>
        </w:rPr>
        <w:t xml:space="preserve">iological </w:t>
      </w:r>
      <w:r w:rsidRPr="00BC2484">
        <w:rPr>
          <w:rFonts w:ascii="Times New Roman" w:hAnsi="Times New Roman"/>
          <w:bCs/>
          <w:szCs w:val="24"/>
          <w:highlight w:val="yellow"/>
          <w:lang w:val="en-US"/>
        </w:rPr>
        <w:t>S</w:t>
      </w:r>
      <w:r w:rsidRPr="00E3574B">
        <w:rPr>
          <w:rFonts w:ascii="Times New Roman" w:hAnsi="Times New Roman"/>
          <w:bCs/>
          <w:szCs w:val="24"/>
          <w:lang w:val="en-US"/>
        </w:rPr>
        <w:t xml:space="preserve">ynthesis and </w:t>
      </w:r>
      <w:r w:rsidRPr="00BC2484">
        <w:rPr>
          <w:rFonts w:ascii="Times New Roman" w:hAnsi="Times New Roman"/>
          <w:bCs/>
          <w:szCs w:val="24"/>
          <w:highlight w:val="yellow"/>
          <w:lang w:val="en-US"/>
        </w:rPr>
        <w:t>C</w:t>
      </w:r>
      <w:r w:rsidRPr="00E3574B">
        <w:rPr>
          <w:rFonts w:ascii="Times New Roman" w:hAnsi="Times New Roman"/>
          <w:bCs/>
          <w:szCs w:val="24"/>
          <w:lang w:val="en-US"/>
        </w:rPr>
        <w:t>haracterization</w:t>
      </w:r>
      <w:r>
        <w:rPr>
          <w:rFonts w:ascii="Times New Roman" w:hAnsi="Times New Roman"/>
          <w:bCs/>
          <w:szCs w:val="24"/>
          <w:lang w:val="en-US"/>
        </w:rPr>
        <w:t xml:space="preserve"> </w:t>
      </w:r>
      <w:r w:rsidRPr="00E3574B">
        <w:rPr>
          <w:rFonts w:ascii="Times New Roman" w:hAnsi="Times New Roman"/>
          <w:bCs/>
          <w:i/>
          <w:szCs w:val="24"/>
          <w:lang w:val="en-US"/>
        </w:rPr>
        <w:t>Nanoscience in Food and Agriculture</w:t>
      </w:r>
      <w:r w:rsidRPr="00E3574B">
        <w:rPr>
          <w:rFonts w:ascii="Times New Roman" w:hAnsi="Times New Roman"/>
          <w:bCs/>
          <w:szCs w:val="24"/>
          <w:lang w:val="en-US"/>
        </w:rPr>
        <w:t xml:space="preserve"> </w:t>
      </w:r>
      <w:r w:rsidRPr="0026253A">
        <w:rPr>
          <w:rFonts w:ascii="Times New Roman" w:hAnsi="Times New Roman"/>
          <w:bCs/>
          <w:szCs w:val="24"/>
          <w:highlight w:val="yellow"/>
          <w:lang w:val="en-US"/>
        </w:rPr>
        <w:t>eds</w:t>
      </w:r>
      <w:r>
        <w:rPr>
          <w:rFonts w:ascii="Times New Roman" w:hAnsi="Times New Roman"/>
          <w:bCs/>
          <w:szCs w:val="24"/>
          <w:lang w:val="en-US"/>
        </w:rPr>
        <w:t xml:space="preserve"> </w:t>
      </w:r>
      <w:r w:rsidRPr="00E3574B">
        <w:rPr>
          <w:rFonts w:ascii="Times New Roman" w:hAnsi="Times New Roman"/>
          <w:bCs/>
          <w:szCs w:val="24"/>
          <w:lang w:val="en-US"/>
        </w:rPr>
        <w:t xml:space="preserve">S Ranjan </w:t>
      </w:r>
      <w:r w:rsidRPr="00D2717F">
        <w:rPr>
          <w:rFonts w:ascii="Times New Roman" w:hAnsi="Times New Roman"/>
          <w:bCs/>
          <w:szCs w:val="24"/>
          <w:highlight w:val="yellow"/>
          <w:lang w:val="en-US"/>
        </w:rPr>
        <w:t>et al.</w:t>
      </w:r>
      <w:r>
        <w:rPr>
          <w:rFonts w:ascii="Times New Roman" w:hAnsi="Times New Roman"/>
          <w:bCs/>
          <w:szCs w:val="24"/>
          <w:lang w:val="en-US"/>
        </w:rPr>
        <w:t xml:space="preserve"> (</w:t>
      </w:r>
      <w:r w:rsidRPr="0026253A">
        <w:rPr>
          <w:rFonts w:ascii="Times New Roman" w:hAnsi="Times New Roman"/>
          <w:bCs/>
          <w:szCs w:val="24"/>
          <w:highlight w:val="yellow"/>
          <w:lang w:val="en-US"/>
        </w:rPr>
        <w:t>Switzerland: Springer International Publishing</w:t>
      </w:r>
      <w:r>
        <w:rPr>
          <w:rFonts w:ascii="Times New Roman" w:hAnsi="Times New Roman"/>
          <w:bCs/>
          <w:szCs w:val="24"/>
          <w:lang w:val="en-US"/>
        </w:rPr>
        <w:t>)</w:t>
      </w:r>
      <w:r w:rsidR="00D11F1B">
        <w:rPr>
          <w:rFonts w:ascii="Times New Roman" w:hAnsi="Times New Roman"/>
          <w:bCs/>
          <w:szCs w:val="24"/>
          <w:lang w:val="en-US"/>
        </w:rPr>
        <w:t xml:space="preserve"> chapter 2 </w:t>
      </w:r>
      <w:r w:rsidR="00D11F1B" w:rsidRPr="00BC2484">
        <w:rPr>
          <w:rFonts w:ascii="Times New Roman" w:hAnsi="Times New Roman"/>
          <w:bCs/>
          <w:szCs w:val="24"/>
          <w:highlight w:val="yellow"/>
          <w:lang w:val="en-US"/>
        </w:rPr>
        <w:t>pp</w:t>
      </w:r>
      <w:r w:rsidR="00D11F1B">
        <w:rPr>
          <w:rFonts w:ascii="Times New Roman" w:hAnsi="Times New Roman"/>
          <w:bCs/>
          <w:szCs w:val="24"/>
          <w:lang w:val="en-US"/>
        </w:rPr>
        <w:t xml:space="preserve"> 31</w:t>
      </w:r>
      <w:r w:rsidR="00D11F1B" w:rsidRPr="00BC2484">
        <w:rPr>
          <w:rFonts w:ascii="Times New Roman" w:hAnsi="Times New Roman"/>
          <w:szCs w:val="24"/>
          <w:highlight w:val="yellow"/>
        </w:rPr>
        <w:t>–</w:t>
      </w:r>
      <w:r w:rsidR="00D11F1B">
        <w:rPr>
          <w:rFonts w:ascii="Times New Roman" w:hAnsi="Times New Roman"/>
          <w:bCs/>
          <w:szCs w:val="24"/>
          <w:lang w:val="en-US"/>
        </w:rPr>
        <w:t>71</w:t>
      </w:r>
      <w:r>
        <w:rPr>
          <w:rFonts w:ascii="Times New Roman" w:hAnsi="Times New Roman"/>
          <w:bCs/>
          <w:szCs w:val="24"/>
          <w:lang w:val="en-US"/>
        </w:rPr>
        <w:t xml:space="preserve"> </w:t>
      </w:r>
    </w:p>
    <w:p w:rsidR="00E3574B" w:rsidRDefault="00E3574B" w:rsidP="00E3574B">
      <w:pPr>
        <w:pStyle w:val="Reference"/>
        <w:tabs>
          <w:tab w:val="left" w:pos="851"/>
        </w:tabs>
        <w:rPr>
          <w:rFonts w:ascii="Times New Roman" w:hAnsi="Times New Roman"/>
          <w:szCs w:val="24"/>
        </w:rPr>
      </w:pPr>
      <w:r w:rsidRPr="007D4789">
        <w:rPr>
          <w:rFonts w:ascii="Times New Roman" w:hAnsi="Times New Roman"/>
          <w:szCs w:val="24"/>
        </w:rPr>
        <w:t xml:space="preserve">Kuhn T 1998 Density matrix theory of coherent ultrafast dynamics </w:t>
      </w:r>
      <w:r w:rsidRPr="007D4789">
        <w:rPr>
          <w:rFonts w:ascii="Times New Roman" w:hAnsi="Times New Roman"/>
          <w:i/>
          <w:szCs w:val="24"/>
        </w:rPr>
        <w:t>Theory of Transport Properties of Semiconductor Nanostructures</w:t>
      </w:r>
      <w:r>
        <w:rPr>
          <w:rFonts w:ascii="Times New Roman" w:hAnsi="Times New Roman"/>
          <w:i/>
          <w:szCs w:val="24"/>
        </w:rPr>
        <w:t>,</w:t>
      </w:r>
      <w:r w:rsidRPr="007D4789">
        <w:rPr>
          <w:rFonts w:ascii="Times New Roman" w:hAnsi="Times New Roman"/>
          <w:i/>
          <w:szCs w:val="24"/>
        </w:rPr>
        <w:t xml:space="preserve"> </w:t>
      </w:r>
      <w:r w:rsidRPr="00D2717F">
        <w:rPr>
          <w:rFonts w:ascii="Times New Roman" w:hAnsi="Times New Roman"/>
          <w:szCs w:val="24"/>
          <w:highlight w:val="yellow"/>
        </w:rPr>
        <w:t>ed E Schöll</w:t>
      </w:r>
      <w:r w:rsidRPr="007D4789">
        <w:rPr>
          <w:rFonts w:ascii="Times New Roman" w:hAnsi="Times New Roman"/>
          <w:szCs w:val="24"/>
        </w:rPr>
        <w:t xml:space="preserve"> (London: Chapman and Hall) chapter 6 </w:t>
      </w:r>
      <w:r w:rsidRPr="00D2717F">
        <w:rPr>
          <w:rFonts w:ascii="Times New Roman" w:hAnsi="Times New Roman"/>
          <w:szCs w:val="24"/>
          <w:highlight w:val="yellow"/>
        </w:rPr>
        <w:t>pp 173–214</w:t>
      </w:r>
    </w:p>
    <w:p w:rsidR="00D11F1B" w:rsidRDefault="00D11F1B" w:rsidP="00D11F1B">
      <w:pPr>
        <w:pStyle w:val="Reference"/>
        <w:numPr>
          <w:ilvl w:val="0"/>
          <w:numId w:val="0"/>
        </w:numPr>
        <w:tabs>
          <w:tab w:val="left" w:pos="851"/>
        </w:tabs>
        <w:ind w:left="851" w:hanging="851"/>
        <w:rPr>
          <w:rFonts w:ascii="Times New Roman" w:hAnsi="Times New Roman"/>
          <w:szCs w:val="24"/>
        </w:rPr>
      </w:pPr>
      <w:r>
        <w:rPr>
          <w:rFonts w:ascii="Times New Roman" w:hAnsi="Times New Roman"/>
          <w:szCs w:val="24"/>
        </w:rPr>
        <w:tab/>
      </w:r>
    </w:p>
    <w:p w:rsidR="00D11F1B" w:rsidRPr="0026253A" w:rsidRDefault="00D11F1B" w:rsidP="00D11F1B">
      <w:pPr>
        <w:pStyle w:val="Reference"/>
        <w:numPr>
          <w:ilvl w:val="0"/>
          <w:numId w:val="0"/>
        </w:numPr>
        <w:tabs>
          <w:tab w:val="left" w:pos="851"/>
        </w:tabs>
        <w:ind w:left="851" w:hanging="567"/>
        <w:rPr>
          <w:rFonts w:ascii="Times New Roman" w:hAnsi="Times New Roman"/>
          <w:b/>
          <w:szCs w:val="24"/>
        </w:rPr>
      </w:pPr>
      <w:r w:rsidRPr="0026253A">
        <w:rPr>
          <w:rFonts w:ascii="Times New Roman" w:hAnsi="Times New Roman"/>
          <w:b/>
          <w:szCs w:val="24"/>
        </w:rPr>
        <w:t>Conference Proceedings</w:t>
      </w:r>
      <w:r w:rsidR="00F015BF" w:rsidRPr="0026253A">
        <w:rPr>
          <w:rFonts w:ascii="Times New Roman" w:hAnsi="Times New Roman"/>
          <w:b/>
          <w:szCs w:val="24"/>
        </w:rPr>
        <w:t>:</w:t>
      </w:r>
    </w:p>
    <w:p w:rsidR="00BD608A" w:rsidRPr="00F754A8" w:rsidRDefault="00BD608A" w:rsidP="005949F3">
      <w:pPr>
        <w:pStyle w:val="Reference"/>
        <w:tabs>
          <w:tab w:val="left" w:pos="851"/>
        </w:tabs>
        <w:rPr>
          <w:rFonts w:ascii="Times New Roman" w:hAnsi="Times New Roman"/>
          <w:sz w:val="24"/>
          <w:szCs w:val="24"/>
        </w:rPr>
      </w:pPr>
      <w:r>
        <w:rPr>
          <w:rFonts w:ascii="Times New Roman" w:hAnsi="Times New Roman"/>
        </w:rPr>
        <w:t xml:space="preserve">Caplar R </w:t>
      </w:r>
      <w:r w:rsidRPr="00D2717F">
        <w:rPr>
          <w:rFonts w:ascii="Times New Roman" w:hAnsi="Times New Roman"/>
          <w:highlight w:val="yellow"/>
        </w:rPr>
        <w:t>and</w:t>
      </w:r>
      <w:r>
        <w:rPr>
          <w:rFonts w:ascii="Times New Roman" w:hAnsi="Times New Roman"/>
        </w:rPr>
        <w:t xml:space="preserve"> Kulisic P 1973</w:t>
      </w:r>
      <w:r w:rsidR="00491236">
        <w:rPr>
          <w:rFonts w:ascii="Times New Roman" w:hAnsi="Times New Roman"/>
        </w:rPr>
        <w:t xml:space="preserve"> Application of </w:t>
      </w:r>
      <w:r w:rsidR="00491236" w:rsidRPr="0026253A">
        <w:rPr>
          <w:rFonts w:ascii="Times New Roman" w:hAnsi="Times New Roman"/>
          <w:highlight w:val="yellow"/>
        </w:rPr>
        <w:t>p</w:t>
      </w:r>
      <w:r w:rsidR="00491236">
        <w:rPr>
          <w:rFonts w:ascii="Times New Roman" w:hAnsi="Times New Roman"/>
        </w:rPr>
        <w:t xml:space="preserve">articles. </w:t>
      </w:r>
      <w:r>
        <w:rPr>
          <w:rFonts w:ascii="Times New Roman" w:hAnsi="Times New Roman"/>
        </w:rPr>
        <w:t xml:space="preserve"> </w:t>
      </w:r>
      <w:r>
        <w:rPr>
          <w:rFonts w:ascii="Times New Roman" w:hAnsi="Times New Roman"/>
          <w:i/>
        </w:rPr>
        <w:t xml:space="preserve">Proc. Int. Conf. on Nuclear Physics </w:t>
      </w:r>
      <w:r>
        <w:rPr>
          <w:rFonts w:ascii="Times New Roman" w:hAnsi="Times New Roman"/>
        </w:rPr>
        <w:t>(Amsterdam: North-Holland/American Elsevier) p 517</w:t>
      </w:r>
    </w:p>
    <w:p w:rsidR="00F754A8" w:rsidRPr="00F754A8" w:rsidRDefault="00F754A8" w:rsidP="00F754A8">
      <w:pPr>
        <w:pStyle w:val="Reference"/>
        <w:numPr>
          <w:ilvl w:val="0"/>
          <w:numId w:val="0"/>
        </w:numPr>
        <w:tabs>
          <w:tab w:val="left" w:pos="851"/>
        </w:tabs>
        <w:ind w:firstLine="284"/>
        <w:rPr>
          <w:rFonts w:ascii="Times New Roman" w:hAnsi="Times New Roman"/>
          <w:lang w:val="en-US"/>
        </w:rPr>
      </w:pPr>
    </w:p>
    <w:p w:rsidR="00F754A8" w:rsidRPr="0026253A" w:rsidRDefault="00F754A8" w:rsidP="00F754A8">
      <w:pPr>
        <w:pStyle w:val="Reference"/>
        <w:numPr>
          <w:ilvl w:val="0"/>
          <w:numId w:val="0"/>
        </w:numPr>
        <w:tabs>
          <w:tab w:val="left" w:pos="851"/>
        </w:tabs>
        <w:ind w:firstLine="284"/>
        <w:rPr>
          <w:rFonts w:ascii="Times New Roman" w:hAnsi="Times New Roman"/>
          <w:b/>
          <w:lang w:val="en-US"/>
        </w:rPr>
      </w:pPr>
      <w:r w:rsidRPr="0026253A">
        <w:rPr>
          <w:rFonts w:ascii="Times New Roman" w:hAnsi="Times New Roman"/>
          <w:b/>
          <w:lang w:val="en-US"/>
        </w:rPr>
        <w:t>Reference book:</w:t>
      </w:r>
    </w:p>
    <w:p w:rsidR="00BD608A" w:rsidRDefault="00BD608A" w:rsidP="005949F3">
      <w:pPr>
        <w:pStyle w:val="Reference"/>
        <w:tabs>
          <w:tab w:val="left" w:pos="851"/>
        </w:tabs>
        <w:rPr>
          <w:rFonts w:ascii="Times New Roman" w:hAnsi="Times New Roman"/>
        </w:rPr>
      </w:pPr>
      <w:r w:rsidRPr="00F754A8">
        <w:rPr>
          <w:rFonts w:ascii="Times New Roman" w:hAnsi="Times New Roman"/>
          <w:lang w:val="en-US"/>
        </w:rPr>
        <w:t xml:space="preserve">Szytula A and Leciejewicz J 1989 </w:t>
      </w:r>
      <w:r w:rsidRPr="00F754A8">
        <w:rPr>
          <w:rFonts w:ascii="Times New Roman" w:hAnsi="Times New Roman"/>
          <w:i/>
          <w:lang w:val="en-US"/>
        </w:rPr>
        <w:t>Handbook on the Physics and Chemistry of Rare Earths</w:t>
      </w:r>
      <w:r w:rsidR="00491236" w:rsidRPr="00F754A8">
        <w:rPr>
          <w:rFonts w:ascii="Times New Roman" w:hAnsi="Times New Roman"/>
          <w:i/>
          <w:lang w:val="en-US"/>
        </w:rPr>
        <w:t>,</w:t>
      </w:r>
      <w:r w:rsidRPr="00F754A8">
        <w:rPr>
          <w:rFonts w:ascii="Times New Roman" w:hAnsi="Times New Roman"/>
          <w:lang w:val="en-US"/>
        </w:rPr>
        <w:t xml:space="preserve"> vol 12,</w:t>
      </w:r>
      <w:r w:rsidRPr="00F754A8">
        <w:rPr>
          <w:rFonts w:ascii="Times New Roman" w:hAnsi="Times New Roman"/>
        </w:rPr>
        <w:t xml:space="preserve"> ed K A Gschneidner Jr and L Erwin (Amsterdam: Elsevier) p 133</w:t>
      </w:r>
    </w:p>
    <w:p w:rsidR="00F754A8" w:rsidRDefault="00F754A8" w:rsidP="00F754A8">
      <w:pPr>
        <w:pStyle w:val="Reference"/>
        <w:numPr>
          <w:ilvl w:val="0"/>
          <w:numId w:val="0"/>
        </w:numPr>
        <w:tabs>
          <w:tab w:val="left" w:pos="851"/>
        </w:tabs>
        <w:ind w:firstLine="284"/>
        <w:rPr>
          <w:rFonts w:ascii="Times New Roman" w:hAnsi="Times New Roman"/>
        </w:rPr>
      </w:pPr>
    </w:p>
    <w:p w:rsidR="00F754A8" w:rsidRPr="0026253A" w:rsidRDefault="00F754A8" w:rsidP="00F754A8">
      <w:pPr>
        <w:pStyle w:val="Reference"/>
        <w:numPr>
          <w:ilvl w:val="0"/>
          <w:numId w:val="0"/>
        </w:numPr>
        <w:tabs>
          <w:tab w:val="left" w:pos="851"/>
        </w:tabs>
        <w:ind w:firstLine="284"/>
        <w:rPr>
          <w:rFonts w:ascii="Times New Roman" w:hAnsi="Times New Roman"/>
          <w:b/>
        </w:rPr>
      </w:pPr>
      <w:r w:rsidRPr="0026253A">
        <w:rPr>
          <w:rFonts w:ascii="Times New Roman" w:hAnsi="Times New Roman"/>
          <w:b/>
        </w:rPr>
        <w:t>PhD thesis:</w:t>
      </w:r>
    </w:p>
    <w:p w:rsidR="00D67FEE" w:rsidRDefault="00D67FEE" w:rsidP="00D67FEE">
      <w:pPr>
        <w:pStyle w:val="Reference"/>
        <w:rPr>
          <w:rFonts w:ascii="Times New Roman" w:hAnsi="Times New Roman"/>
        </w:rPr>
      </w:pPr>
      <w:r w:rsidRPr="00F754A8">
        <w:rPr>
          <w:rFonts w:ascii="Times New Roman" w:hAnsi="Times New Roman"/>
        </w:rPr>
        <w:t>Davids D L 1998</w:t>
      </w:r>
      <w:r w:rsidR="00E76AC0" w:rsidRPr="00F754A8">
        <w:rPr>
          <w:rFonts w:ascii="Times New Roman" w:hAnsi="Times New Roman"/>
        </w:rPr>
        <w:t xml:space="preserve"> </w:t>
      </w:r>
      <w:r w:rsidRPr="00F754A8">
        <w:rPr>
          <w:rFonts w:ascii="Times New Roman" w:hAnsi="Times New Roman"/>
          <w:i/>
        </w:rPr>
        <w:t xml:space="preserve">Recovery </w:t>
      </w:r>
      <w:r w:rsidRPr="00D2717F">
        <w:rPr>
          <w:rFonts w:ascii="Times New Roman" w:hAnsi="Times New Roman"/>
          <w:i/>
          <w:highlight w:val="yellow"/>
        </w:rPr>
        <w:t>e</w:t>
      </w:r>
      <w:r w:rsidRPr="00F754A8">
        <w:rPr>
          <w:rFonts w:ascii="Times New Roman" w:hAnsi="Times New Roman"/>
          <w:i/>
        </w:rPr>
        <w:t xml:space="preserve">ffects in </w:t>
      </w:r>
      <w:r w:rsidRPr="00D2717F">
        <w:rPr>
          <w:rFonts w:ascii="Times New Roman" w:hAnsi="Times New Roman"/>
          <w:i/>
          <w:highlight w:val="yellow"/>
        </w:rPr>
        <w:t>b</w:t>
      </w:r>
      <w:r w:rsidRPr="00F754A8">
        <w:rPr>
          <w:rFonts w:ascii="Times New Roman" w:hAnsi="Times New Roman"/>
          <w:i/>
        </w:rPr>
        <w:t xml:space="preserve">inary </w:t>
      </w:r>
      <w:r w:rsidRPr="00D2717F">
        <w:rPr>
          <w:rFonts w:ascii="Times New Roman" w:hAnsi="Times New Roman"/>
          <w:i/>
          <w:highlight w:val="yellow"/>
        </w:rPr>
        <w:t>a</w:t>
      </w:r>
      <w:r w:rsidRPr="00F754A8">
        <w:rPr>
          <w:rFonts w:ascii="Times New Roman" w:hAnsi="Times New Roman"/>
          <w:i/>
        </w:rPr>
        <w:t xml:space="preserve">luminum </w:t>
      </w:r>
      <w:r w:rsidRPr="00D2717F">
        <w:rPr>
          <w:rFonts w:ascii="Times New Roman" w:hAnsi="Times New Roman"/>
          <w:i/>
          <w:highlight w:val="yellow"/>
        </w:rPr>
        <w:t>a</w:t>
      </w:r>
      <w:r w:rsidRPr="00F754A8">
        <w:rPr>
          <w:rFonts w:ascii="Times New Roman" w:hAnsi="Times New Roman"/>
          <w:i/>
        </w:rPr>
        <w:t>lloys</w:t>
      </w:r>
      <w:r w:rsidRPr="00F754A8">
        <w:rPr>
          <w:rFonts w:ascii="Times New Roman" w:hAnsi="Times New Roman"/>
        </w:rPr>
        <w:t xml:space="preserve">, PhD thesis, </w:t>
      </w:r>
      <w:r w:rsidRPr="00D2717F">
        <w:rPr>
          <w:rFonts w:ascii="Times New Roman" w:hAnsi="Times New Roman"/>
          <w:highlight w:val="yellow"/>
        </w:rPr>
        <w:t>Harvard University</w:t>
      </w:r>
    </w:p>
    <w:p w:rsidR="00F754A8" w:rsidRDefault="00F754A8" w:rsidP="00F754A8">
      <w:pPr>
        <w:pStyle w:val="Reference"/>
        <w:numPr>
          <w:ilvl w:val="0"/>
          <w:numId w:val="0"/>
        </w:numPr>
        <w:ind w:firstLine="284"/>
      </w:pPr>
    </w:p>
    <w:p w:rsidR="00F754A8" w:rsidRPr="0026253A" w:rsidRDefault="00F754A8" w:rsidP="00F754A8">
      <w:pPr>
        <w:pStyle w:val="Reference"/>
        <w:numPr>
          <w:ilvl w:val="0"/>
          <w:numId w:val="0"/>
        </w:numPr>
        <w:ind w:firstLine="284"/>
        <w:rPr>
          <w:b/>
        </w:rPr>
      </w:pPr>
      <w:r w:rsidRPr="0026253A">
        <w:rPr>
          <w:b/>
        </w:rPr>
        <w:t>Patent:</w:t>
      </w:r>
    </w:p>
    <w:p w:rsidR="00BD608A" w:rsidRPr="00F754A8" w:rsidRDefault="002B28BD" w:rsidP="005949F3">
      <w:pPr>
        <w:pStyle w:val="Reference"/>
        <w:tabs>
          <w:tab w:val="left" w:pos="851"/>
        </w:tabs>
        <w:rPr>
          <w:rFonts w:ascii="Times New Roman" w:hAnsi="Times New Roman"/>
        </w:rPr>
      </w:pPr>
      <w:r w:rsidRPr="00F754A8">
        <w:t xml:space="preserve">Jackson </w:t>
      </w:r>
      <w:r w:rsidR="007D4789" w:rsidRPr="00F754A8">
        <w:t xml:space="preserve">B R </w:t>
      </w:r>
      <w:r w:rsidRPr="00D2717F">
        <w:rPr>
          <w:highlight w:val="yellow"/>
        </w:rPr>
        <w:t>and</w:t>
      </w:r>
      <w:r w:rsidRPr="00F754A8">
        <w:t xml:space="preserve"> Pitman</w:t>
      </w:r>
      <w:r w:rsidR="007D4789" w:rsidRPr="00F754A8">
        <w:t>T</w:t>
      </w:r>
      <w:r w:rsidRPr="00F754A8">
        <w:t xml:space="preserve">, </w:t>
      </w:r>
      <w:r w:rsidRPr="00D2717F">
        <w:rPr>
          <w:highlight w:val="yellow"/>
        </w:rPr>
        <w:t>U.S.</w:t>
      </w:r>
      <w:r w:rsidRPr="00F754A8">
        <w:t xml:space="preserve"> Patent </w:t>
      </w:r>
      <w:r w:rsidRPr="00BC2484">
        <w:rPr>
          <w:highlight w:val="yellow"/>
        </w:rPr>
        <w:t>No</w:t>
      </w:r>
      <w:r w:rsidRPr="00F754A8">
        <w:t>. 6,345,224 (</w:t>
      </w:r>
      <w:r w:rsidRPr="00D2717F">
        <w:rPr>
          <w:highlight w:val="yellow"/>
        </w:rPr>
        <w:t>8 July 2004</w:t>
      </w:r>
      <w:r w:rsidRPr="00F754A8">
        <w:t>)</w:t>
      </w:r>
    </w:p>
    <w:p w:rsidR="00F754A8" w:rsidRDefault="00F754A8" w:rsidP="00F754A8">
      <w:pPr>
        <w:pStyle w:val="Reference"/>
        <w:numPr>
          <w:ilvl w:val="0"/>
          <w:numId w:val="0"/>
        </w:numPr>
        <w:tabs>
          <w:tab w:val="left" w:pos="851"/>
        </w:tabs>
        <w:ind w:firstLine="284"/>
      </w:pPr>
    </w:p>
    <w:p w:rsidR="00F754A8" w:rsidRPr="0026253A" w:rsidRDefault="00F754A8" w:rsidP="00F754A8">
      <w:pPr>
        <w:pStyle w:val="Reference"/>
        <w:numPr>
          <w:ilvl w:val="0"/>
          <w:numId w:val="0"/>
        </w:numPr>
        <w:tabs>
          <w:tab w:val="left" w:pos="851"/>
        </w:tabs>
        <w:ind w:firstLine="284"/>
        <w:rPr>
          <w:rFonts w:ascii="Times New Roman" w:hAnsi="Times New Roman"/>
          <w:b/>
        </w:rPr>
      </w:pPr>
      <w:r w:rsidRPr="0026253A">
        <w:rPr>
          <w:b/>
        </w:rPr>
        <w:t>Guid</w:t>
      </w:r>
      <w:r w:rsidRPr="0026253A">
        <w:rPr>
          <w:b/>
          <w:lang w:val="en-US"/>
        </w:rPr>
        <w:t>e</w:t>
      </w:r>
      <w:r w:rsidRPr="0026253A">
        <w:rPr>
          <w:b/>
        </w:rPr>
        <w:t>lines:</w:t>
      </w:r>
    </w:p>
    <w:p w:rsidR="0065046D" w:rsidRPr="00485807" w:rsidRDefault="0065046D" w:rsidP="00E76AC0">
      <w:pPr>
        <w:pStyle w:val="Reference"/>
        <w:rPr>
          <w:rFonts w:ascii="Times New Roman" w:hAnsi="Times New Roman"/>
          <w:sz w:val="24"/>
          <w:szCs w:val="24"/>
        </w:rPr>
      </w:pPr>
      <w:r w:rsidRPr="00391EF0">
        <w:rPr>
          <w:highlight w:val="yellow"/>
          <w:lang w:val="en-US"/>
        </w:rPr>
        <w:t>ISO</w:t>
      </w:r>
      <w:r w:rsidRPr="00F754A8">
        <w:rPr>
          <w:lang w:val="en-US"/>
        </w:rPr>
        <w:t>/IEC Guide 35 2006 </w:t>
      </w:r>
      <w:r w:rsidRPr="00F754A8">
        <w:rPr>
          <w:i/>
          <w:lang w:val="en-US"/>
        </w:rPr>
        <w:t xml:space="preserve">Certification of </w:t>
      </w:r>
      <w:r w:rsidRPr="00BC2484">
        <w:rPr>
          <w:i/>
          <w:highlight w:val="yellow"/>
          <w:lang w:val="en-US"/>
        </w:rPr>
        <w:t>r</w:t>
      </w:r>
      <w:r w:rsidRPr="00F754A8">
        <w:rPr>
          <w:i/>
          <w:lang w:val="en-US"/>
        </w:rPr>
        <w:t xml:space="preserve">eference </w:t>
      </w:r>
      <w:r w:rsidRPr="00BC2484">
        <w:rPr>
          <w:i/>
          <w:highlight w:val="yellow"/>
          <w:lang w:val="en-US"/>
        </w:rPr>
        <w:t>m</w:t>
      </w:r>
      <w:r w:rsidRPr="00F754A8">
        <w:rPr>
          <w:i/>
          <w:lang w:val="en-US"/>
        </w:rPr>
        <w:t>aterials</w:t>
      </w:r>
      <w:r w:rsidR="00C66816" w:rsidRPr="00F754A8">
        <w:rPr>
          <w:i/>
          <w:lang w:val="en-US"/>
        </w:rPr>
        <w:t xml:space="preserve"> – </w:t>
      </w:r>
      <w:r w:rsidRPr="00BC2484">
        <w:rPr>
          <w:i/>
          <w:highlight w:val="yellow"/>
          <w:lang w:val="en-US"/>
        </w:rPr>
        <w:t>g</w:t>
      </w:r>
      <w:r w:rsidRPr="00F754A8">
        <w:rPr>
          <w:i/>
          <w:lang w:val="en-US"/>
        </w:rPr>
        <w:t xml:space="preserve">eneral and </w:t>
      </w:r>
      <w:r w:rsidRPr="00BC2484">
        <w:rPr>
          <w:i/>
          <w:highlight w:val="yellow"/>
          <w:lang w:val="en-US"/>
        </w:rPr>
        <w:t>s</w:t>
      </w:r>
      <w:r w:rsidRPr="00F754A8">
        <w:rPr>
          <w:i/>
          <w:lang w:val="en-US"/>
        </w:rPr>
        <w:t xml:space="preserve">tatistical </w:t>
      </w:r>
      <w:r w:rsidRPr="00BC2484">
        <w:rPr>
          <w:i/>
          <w:highlight w:val="yellow"/>
          <w:lang w:val="en-US"/>
        </w:rPr>
        <w:t>p</w:t>
      </w:r>
      <w:r w:rsidRPr="00F754A8">
        <w:rPr>
          <w:i/>
          <w:lang w:val="en-US"/>
        </w:rPr>
        <w:t>rinciples</w:t>
      </w:r>
      <w:r>
        <w:rPr>
          <w:lang w:val="en-US"/>
        </w:rPr>
        <w:t xml:space="preserve"> (</w:t>
      </w:r>
      <w:r w:rsidRPr="0065046D">
        <w:rPr>
          <w:lang w:val="en-US"/>
        </w:rPr>
        <w:t>ISO</w:t>
      </w:r>
      <w:r>
        <w:rPr>
          <w:lang w:val="en-US"/>
        </w:rPr>
        <w:t>,</w:t>
      </w:r>
      <w:r w:rsidRPr="0065046D">
        <w:rPr>
          <w:lang w:val="en-US"/>
        </w:rPr>
        <w:t xml:space="preserve"> Geneva, Switzerland)</w:t>
      </w:r>
      <w:r w:rsidR="0022483E">
        <w:rPr>
          <w:lang w:val="en-US"/>
        </w:rPr>
        <w:t xml:space="preserve">, </w:t>
      </w:r>
      <w:r w:rsidR="0022483E" w:rsidRPr="00391EF0">
        <w:rPr>
          <w:highlight w:val="yellow"/>
          <w:lang w:val="en-US"/>
        </w:rPr>
        <w:t>available at:</w:t>
      </w:r>
      <w:r w:rsidR="00E76AC0">
        <w:rPr>
          <w:lang w:val="en-US"/>
        </w:rPr>
        <w:t xml:space="preserve"> </w:t>
      </w:r>
      <w:hyperlink r:id="rId78" w:history="1">
        <w:r w:rsidR="00E76AC0" w:rsidRPr="0053545D">
          <w:rPr>
            <w:rStyle w:val="af0"/>
            <w:lang w:val="en-US"/>
          </w:rPr>
          <w:t>https://www.iso.org/standard/19741.html</w:t>
        </w:r>
      </w:hyperlink>
      <w:r w:rsidR="00E76AC0">
        <w:rPr>
          <w:lang w:val="en-US"/>
        </w:rPr>
        <w:t xml:space="preserve"> </w:t>
      </w:r>
    </w:p>
    <w:p w:rsidR="00485807" w:rsidRPr="00485807" w:rsidRDefault="00485807" w:rsidP="00485807">
      <w:pPr>
        <w:pStyle w:val="Reference"/>
        <w:rPr>
          <w:rFonts w:ascii="Times New Roman" w:hAnsi="Times New Roman"/>
          <w:szCs w:val="24"/>
        </w:rPr>
      </w:pPr>
      <w:r w:rsidRPr="00485807">
        <w:rPr>
          <w:rFonts w:ascii="Times New Roman" w:hAnsi="Times New Roman"/>
          <w:i/>
          <w:szCs w:val="24"/>
        </w:rPr>
        <w:t>Potentiometric Methods</w:t>
      </w:r>
      <w:r w:rsidRPr="00485807">
        <w:rPr>
          <w:rFonts w:ascii="Times New Roman" w:hAnsi="Times New Roman"/>
          <w:szCs w:val="24"/>
        </w:rPr>
        <w:t xml:space="preserve">, Sonoma State University, available at: </w:t>
      </w:r>
      <w:hyperlink r:id="rId79" w:history="1">
        <w:r w:rsidR="00E76AC0" w:rsidRPr="0053545D">
          <w:rPr>
            <w:rStyle w:val="af0"/>
            <w:rFonts w:ascii="Times New Roman" w:hAnsi="Times New Roman"/>
            <w:szCs w:val="24"/>
          </w:rPr>
          <w:t>https://chem.libretexts.org/Textbook_Maps/Analytical_Chemistry_Textbook_Maps/Map%3A_Analytical_Chemistry_2.0_(Harvey)/11_Electrochemical_Methods/11.2%3A_Potentiometric_Methods</w:t>
        </w:r>
      </w:hyperlink>
      <w:r w:rsidR="00E76AC0">
        <w:rPr>
          <w:rFonts w:ascii="Times New Roman" w:hAnsi="Times New Roman"/>
          <w:szCs w:val="24"/>
        </w:rPr>
        <w:t xml:space="preserve"> </w:t>
      </w:r>
    </w:p>
    <w:p w:rsidR="006F45A4" w:rsidRDefault="006F45A4" w:rsidP="00BA0D5A">
      <w:pPr>
        <w:ind w:left="567" w:hanging="567"/>
        <w:rPr>
          <w:lang w:val="en-US"/>
        </w:rPr>
      </w:pPr>
    </w:p>
    <w:p w:rsidR="00BC2484" w:rsidRPr="0056353E" w:rsidRDefault="00BC2484" w:rsidP="00BA0D5A">
      <w:pPr>
        <w:ind w:left="567" w:hanging="567"/>
        <w:rPr>
          <w:lang w:val="en-US"/>
        </w:rPr>
      </w:pPr>
    </w:p>
    <w:sectPr w:rsidR="00BC2484" w:rsidRPr="0056353E" w:rsidSect="00D7555C">
      <w:headerReference w:type="even" r:id="rId80"/>
      <w:headerReference w:type="default" r:id="rId81"/>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CD6" w:rsidRDefault="004A5CD6">
      <w:r>
        <w:separator/>
      </w:r>
    </w:p>
  </w:endnote>
  <w:endnote w:type="continuationSeparator" w:id="0">
    <w:p w:rsidR="004A5CD6" w:rsidRDefault="004A5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abon">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CD6" w:rsidRPr="00043761" w:rsidRDefault="004A5CD6">
      <w:pPr>
        <w:pStyle w:val="Bulleted"/>
        <w:numPr>
          <w:ilvl w:val="0"/>
          <w:numId w:val="0"/>
        </w:numPr>
        <w:rPr>
          <w:rFonts w:ascii="Sabon" w:hAnsi="Sabon"/>
          <w:color w:val="auto"/>
          <w:szCs w:val="20"/>
        </w:rPr>
      </w:pPr>
      <w:r>
        <w:separator/>
      </w:r>
    </w:p>
  </w:footnote>
  <w:footnote w:type="continuationSeparator" w:id="0">
    <w:p w:rsidR="004A5CD6" w:rsidRDefault="004A5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487" w:rsidRDefault="009A048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487" w:rsidRDefault="009A0487"/>
  <w:p w:rsidR="009A0487" w:rsidRDefault="009A0487"/>
  <w:p w:rsidR="009A0487" w:rsidRDefault="009A0487"/>
  <w:p w:rsidR="009A0487" w:rsidRDefault="009A0487"/>
  <w:p w:rsidR="009A0487" w:rsidRDefault="009A0487"/>
  <w:p w:rsidR="009A0487" w:rsidRDefault="009A048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91C6A"/>
    <w:multiLevelType w:val="multilevel"/>
    <w:tmpl w:val="673A7A1C"/>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9556E6"/>
    <w:multiLevelType w:val="hybridMultilevel"/>
    <w:tmpl w:val="56A8F1F4"/>
    <w:lvl w:ilvl="0" w:tplc="CCC681DE">
      <w:start w:val="1"/>
      <w:numFmt w:val="decimal"/>
      <w:pStyle w:val="Reference"/>
      <w:lvlText w:val="[%1]"/>
      <w:lvlJc w:val="left"/>
      <w:pPr>
        <w:tabs>
          <w:tab w:val="num" w:pos="0"/>
        </w:tabs>
        <w:ind w:left="0" w:firstLine="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3FF09B4"/>
    <w:multiLevelType w:val="multilevel"/>
    <w:tmpl w:val="4A40E702"/>
    <w:lvl w:ilvl="0">
      <w:start w:val="1"/>
      <w:numFmt w:val="decimal"/>
      <w:pStyle w:val="section0"/>
      <w:suff w:val="space"/>
      <w:lvlText w:val="%1."/>
      <w:lvlJc w:val="left"/>
      <w:pPr>
        <w:ind w:left="0" w:firstLine="0"/>
      </w:pPr>
      <w:rPr>
        <w:rFonts w:hint="default"/>
      </w:rPr>
    </w:lvl>
    <w:lvl w:ilvl="1">
      <w:start w:val="1"/>
      <w:numFmt w:val="decimal"/>
      <w:pStyle w:val="subsection0"/>
      <w:suff w:val="space"/>
      <w:lvlText w:val="%1.%2."/>
      <w:lvlJc w:val="left"/>
      <w:pPr>
        <w:ind w:left="0" w:firstLine="0"/>
      </w:pPr>
      <w:rPr>
        <w:rFonts w:hint="default"/>
        <w:lang w:val="en-GB"/>
      </w:rPr>
    </w:lvl>
    <w:lvl w:ilvl="2">
      <w:start w:val="1"/>
      <w:numFmt w:val="decimal"/>
      <w:pStyle w:val="subsubsection0"/>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7FCE5D00"/>
    <w:multiLevelType w:val="multilevel"/>
    <w:tmpl w:val="04090023"/>
    <w:lvl w:ilvl="0">
      <w:start w:val="1"/>
      <w:numFmt w:val="upperRoman"/>
      <w:pStyle w:val="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4"/>
  </w:num>
  <w:num w:numId="2">
    <w:abstractNumId w:val="1"/>
  </w:num>
  <w:num w:numId="3">
    <w:abstractNumId w:val="0"/>
  </w:num>
  <w:num w:numId="4">
    <w:abstractNumId w:val="2"/>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en-GB" w:vendorID="64" w:dllVersion="131078" w:nlCheck="1" w:checkStyle="1"/>
  <w:activeWritingStyle w:appName="MSWord" w:lang="en-US" w:vendorID="64" w:dllVersion="131078" w:nlCheck="1" w:checkStyle="1"/>
  <w:activeWritingStyle w:appName="MSWord" w:lang="ru-RU"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2"/>
  </w:compat>
  <w:rsids>
    <w:rsidRoot w:val="00EF6BE4"/>
    <w:rsid w:val="00006EA6"/>
    <w:rsid w:val="00065BC2"/>
    <w:rsid w:val="001419BD"/>
    <w:rsid w:val="001E5BD2"/>
    <w:rsid w:val="00217A99"/>
    <w:rsid w:val="0022483E"/>
    <w:rsid w:val="002623D0"/>
    <w:rsid w:val="0026253A"/>
    <w:rsid w:val="002B0391"/>
    <w:rsid w:val="002B28BD"/>
    <w:rsid w:val="002C1E84"/>
    <w:rsid w:val="003062C2"/>
    <w:rsid w:val="00324F87"/>
    <w:rsid w:val="00333F4D"/>
    <w:rsid w:val="0034230B"/>
    <w:rsid w:val="00355DD9"/>
    <w:rsid w:val="003651C8"/>
    <w:rsid w:val="00391EF0"/>
    <w:rsid w:val="003B0B1F"/>
    <w:rsid w:val="003C1B44"/>
    <w:rsid w:val="003C428C"/>
    <w:rsid w:val="003F6E15"/>
    <w:rsid w:val="003F7F32"/>
    <w:rsid w:val="00426735"/>
    <w:rsid w:val="00434A27"/>
    <w:rsid w:val="004376F0"/>
    <w:rsid w:val="00440EE7"/>
    <w:rsid w:val="00441C77"/>
    <w:rsid w:val="00450521"/>
    <w:rsid w:val="00485807"/>
    <w:rsid w:val="00491236"/>
    <w:rsid w:val="00493FC8"/>
    <w:rsid w:val="004A5CD6"/>
    <w:rsid w:val="004B3949"/>
    <w:rsid w:val="004D3978"/>
    <w:rsid w:val="005158FA"/>
    <w:rsid w:val="0056353E"/>
    <w:rsid w:val="00582D15"/>
    <w:rsid w:val="005949F3"/>
    <w:rsid w:val="006458D7"/>
    <w:rsid w:val="0065046D"/>
    <w:rsid w:val="006A5BA4"/>
    <w:rsid w:val="006A7671"/>
    <w:rsid w:val="006D7D9D"/>
    <w:rsid w:val="006F45A4"/>
    <w:rsid w:val="007016D6"/>
    <w:rsid w:val="00710FD7"/>
    <w:rsid w:val="00733CB3"/>
    <w:rsid w:val="00775F0D"/>
    <w:rsid w:val="007B09C9"/>
    <w:rsid w:val="007D4789"/>
    <w:rsid w:val="007E0200"/>
    <w:rsid w:val="008344F6"/>
    <w:rsid w:val="008A75BE"/>
    <w:rsid w:val="0090497B"/>
    <w:rsid w:val="009A0487"/>
    <w:rsid w:val="00A570FA"/>
    <w:rsid w:val="00B05982"/>
    <w:rsid w:val="00B33EBA"/>
    <w:rsid w:val="00B83F45"/>
    <w:rsid w:val="00BA0D5A"/>
    <w:rsid w:val="00BB73B5"/>
    <w:rsid w:val="00BC2484"/>
    <w:rsid w:val="00BD608A"/>
    <w:rsid w:val="00C30065"/>
    <w:rsid w:val="00C66816"/>
    <w:rsid w:val="00CB422F"/>
    <w:rsid w:val="00CD1333"/>
    <w:rsid w:val="00CF0448"/>
    <w:rsid w:val="00CF1DBA"/>
    <w:rsid w:val="00D11F1B"/>
    <w:rsid w:val="00D131CC"/>
    <w:rsid w:val="00D2717F"/>
    <w:rsid w:val="00D67FEE"/>
    <w:rsid w:val="00D7555C"/>
    <w:rsid w:val="00D81A57"/>
    <w:rsid w:val="00DA59A4"/>
    <w:rsid w:val="00E34A8F"/>
    <w:rsid w:val="00E3574B"/>
    <w:rsid w:val="00E40C9B"/>
    <w:rsid w:val="00E76AC0"/>
    <w:rsid w:val="00EC4017"/>
    <w:rsid w:val="00EF3C4C"/>
    <w:rsid w:val="00EF6BE4"/>
    <w:rsid w:val="00F015BF"/>
    <w:rsid w:val="00F43CDA"/>
    <w:rsid w:val="00F754A8"/>
    <w:rsid w:val="00F95943"/>
    <w:rsid w:val="00FC35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C302AD"/>
  <w15:docId w15:val="{94C94192-9E84-412E-934D-6017BA430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55C"/>
    <w:rPr>
      <w:rFonts w:ascii="Times" w:hAnsi="Times"/>
      <w:sz w:val="22"/>
      <w:lang w:eastAsia="en-US"/>
    </w:rPr>
  </w:style>
  <w:style w:type="paragraph" w:styleId="1">
    <w:name w:val="heading 1"/>
    <w:basedOn w:val="a"/>
    <w:next w:val="a"/>
    <w:qFormat/>
    <w:rsid w:val="00D7555C"/>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2">
    <w:name w:val="heading 2"/>
    <w:basedOn w:val="Subsection"/>
    <w:next w:val="a"/>
    <w:autoRedefine/>
    <w:qFormat/>
    <w:rsid w:val="00733CB3"/>
    <w:pPr>
      <w:outlineLvl w:val="1"/>
    </w:pPr>
    <w:rPr>
      <w:i/>
    </w:rPr>
  </w:style>
  <w:style w:type="paragraph" w:styleId="3">
    <w:name w:val="heading 3"/>
    <w:basedOn w:val="a"/>
    <w:next w:val="a"/>
    <w:qFormat/>
    <w:rsid w:val="00D7555C"/>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D7555C"/>
    <w:pPr>
      <w:keepNext/>
      <w:numPr>
        <w:ilvl w:val="3"/>
        <w:numId w:val="1"/>
      </w:numPr>
      <w:spacing w:before="240" w:after="60"/>
      <w:outlineLvl w:val="3"/>
    </w:pPr>
    <w:rPr>
      <w:rFonts w:ascii="Times New Roman" w:hAnsi="Times New Roman"/>
      <w:b/>
      <w:bCs/>
      <w:sz w:val="28"/>
      <w:szCs w:val="28"/>
    </w:rPr>
  </w:style>
  <w:style w:type="paragraph" w:styleId="5">
    <w:name w:val="heading 5"/>
    <w:basedOn w:val="a"/>
    <w:next w:val="a"/>
    <w:qFormat/>
    <w:rsid w:val="00D7555C"/>
    <w:pPr>
      <w:numPr>
        <w:ilvl w:val="4"/>
        <w:numId w:val="1"/>
      </w:numPr>
      <w:spacing w:before="240" w:after="60"/>
      <w:outlineLvl w:val="4"/>
    </w:pPr>
    <w:rPr>
      <w:b/>
      <w:bCs/>
      <w:i/>
      <w:iCs/>
      <w:sz w:val="26"/>
      <w:szCs w:val="26"/>
    </w:rPr>
  </w:style>
  <w:style w:type="paragraph" w:styleId="6">
    <w:name w:val="heading 6"/>
    <w:basedOn w:val="a"/>
    <w:next w:val="a"/>
    <w:qFormat/>
    <w:rsid w:val="00D7555C"/>
    <w:pPr>
      <w:numPr>
        <w:ilvl w:val="5"/>
        <w:numId w:val="1"/>
      </w:numPr>
      <w:spacing w:before="240" w:after="60"/>
      <w:outlineLvl w:val="5"/>
    </w:pPr>
    <w:rPr>
      <w:rFonts w:ascii="Times New Roman" w:hAnsi="Times New Roman"/>
      <w:b/>
      <w:bCs/>
      <w:szCs w:val="22"/>
    </w:rPr>
  </w:style>
  <w:style w:type="paragraph" w:styleId="7">
    <w:name w:val="heading 7"/>
    <w:basedOn w:val="a"/>
    <w:next w:val="a"/>
    <w:qFormat/>
    <w:rsid w:val="00D7555C"/>
    <w:pPr>
      <w:numPr>
        <w:ilvl w:val="6"/>
        <w:numId w:val="1"/>
      </w:numPr>
      <w:spacing w:before="240" w:after="60"/>
      <w:outlineLvl w:val="6"/>
    </w:pPr>
    <w:rPr>
      <w:rFonts w:ascii="Times New Roman" w:hAnsi="Times New Roman"/>
      <w:sz w:val="24"/>
      <w:szCs w:val="24"/>
    </w:rPr>
  </w:style>
  <w:style w:type="paragraph" w:styleId="8">
    <w:name w:val="heading 8"/>
    <w:basedOn w:val="a"/>
    <w:next w:val="a"/>
    <w:qFormat/>
    <w:rsid w:val="00D7555C"/>
    <w:pPr>
      <w:numPr>
        <w:ilvl w:val="7"/>
        <w:numId w:val="1"/>
      </w:numPr>
      <w:spacing w:before="240" w:after="60"/>
      <w:outlineLvl w:val="7"/>
    </w:pPr>
    <w:rPr>
      <w:rFonts w:ascii="Times New Roman" w:hAnsi="Times New Roman"/>
      <w:i/>
      <w:iCs/>
      <w:sz w:val="24"/>
      <w:szCs w:val="24"/>
    </w:rPr>
  </w:style>
  <w:style w:type="paragraph" w:styleId="9">
    <w:name w:val="heading 9"/>
    <w:basedOn w:val="a"/>
    <w:next w:val="a"/>
    <w:qFormat/>
    <w:rsid w:val="00D7555C"/>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subsection">
    <w:name w:val="Subsubsection"/>
    <w:next w:val="Bodytext"/>
    <w:link w:val="SubsubsectionChar"/>
    <w:rsid w:val="00D7555C"/>
    <w:pPr>
      <w:numPr>
        <w:ilvl w:val="2"/>
        <w:numId w:val="3"/>
      </w:numPr>
      <w:spacing w:before="240"/>
      <w:ind w:firstLine="0"/>
    </w:pPr>
    <w:rPr>
      <w:rFonts w:ascii="Times" w:hAnsi="Times"/>
      <w:i/>
      <w:iCs/>
      <w:color w:val="000000"/>
      <w:sz w:val="22"/>
      <w:szCs w:val="22"/>
      <w:lang w:eastAsia="en-US"/>
    </w:rPr>
  </w:style>
  <w:style w:type="paragraph" w:customStyle="1" w:styleId="Bodytext">
    <w:name w:val="Bodytext"/>
    <w:next w:val="BodytextIndented"/>
    <w:rsid w:val="00D7555C"/>
    <w:pPr>
      <w:jc w:val="both"/>
    </w:pPr>
    <w:rPr>
      <w:rFonts w:ascii="Times" w:hAnsi="Times"/>
      <w:iCs/>
      <w:color w:val="000000"/>
      <w:sz w:val="22"/>
      <w:szCs w:val="22"/>
      <w:lang w:val="en-US" w:eastAsia="en-US"/>
    </w:rPr>
  </w:style>
  <w:style w:type="paragraph" w:customStyle="1" w:styleId="BodytextIndented">
    <w:name w:val="BodytextIndented"/>
    <w:basedOn w:val="Bodytext"/>
    <w:rsid w:val="00D7555C"/>
    <w:pPr>
      <w:ind w:firstLine="284"/>
    </w:pPr>
  </w:style>
  <w:style w:type="character" w:customStyle="1" w:styleId="SubsubsectionChar">
    <w:name w:val="Subsubsection Char"/>
    <w:link w:val="Subsubsection"/>
    <w:rsid w:val="00D7555C"/>
    <w:rPr>
      <w:rFonts w:ascii="Times" w:hAnsi="Times"/>
      <w:i/>
      <w:iCs/>
      <w:color w:val="000000"/>
      <w:sz w:val="22"/>
      <w:szCs w:val="22"/>
      <w:lang w:eastAsia="en-US"/>
    </w:rPr>
  </w:style>
  <w:style w:type="paragraph" w:customStyle="1" w:styleId="Section">
    <w:name w:val="Section"/>
    <w:next w:val="Bodytext"/>
    <w:rsid w:val="00D7555C"/>
    <w:pPr>
      <w:numPr>
        <w:numId w:val="3"/>
      </w:numPr>
      <w:spacing w:before="240"/>
    </w:pPr>
    <w:rPr>
      <w:rFonts w:ascii="Times" w:hAnsi="Times"/>
      <w:b/>
      <w:iCs/>
      <w:color w:val="000000"/>
      <w:sz w:val="22"/>
      <w:szCs w:val="22"/>
      <w:lang w:eastAsia="en-US"/>
    </w:rPr>
  </w:style>
  <w:style w:type="paragraph" w:styleId="a3">
    <w:name w:val="footnote text"/>
    <w:basedOn w:val="a"/>
    <w:semiHidden/>
    <w:rsid w:val="00D7555C"/>
    <w:rPr>
      <w:sz w:val="20"/>
    </w:rPr>
  </w:style>
  <w:style w:type="character" w:styleId="a4">
    <w:name w:val="footnote reference"/>
    <w:semiHidden/>
    <w:rsid w:val="00D7555C"/>
    <w:rPr>
      <w:rFonts w:ascii="Times New Roman" w:hAnsi="Times New Roman"/>
      <w:sz w:val="22"/>
      <w:szCs w:val="22"/>
      <w:vertAlign w:val="superscript"/>
    </w:rPr>
  </w:style>
  <w:style w:type="paragraph" w:customStyle="1" w:styleId="Bulleted">
    <w:name w:val="Bulleted"/>
    <w:rsid w:val="00D7555C"/>
    <w:pPr>
      <w:numPr>
        <w:numId w:val="2"/>
      </w:numPr>
      <w:jc w:val="both"/>
    </w:pPr>
    <w:rPr>
      <w:rFonts w:ascii="Times" w:hAnsi="Times"/>
      <w:color w:val="000000"/>
      <w:sz w:val="22"/>
      <w:szCs w:val="22"/>
      <w:lang w:eastAsia="en-US"/>
    </w:rPr>
  </w:style>
  <w:style w:type="paragraph" w:styleId="a5">
    <w:name w:val="endnote text"/>
    <w:basedOn w:val="a"/>
    <w:semiHidden/>
    <w:rsid w:val="00D7555C"/>
    <w:rPr>
      <w:sz w:val="20"/>
    </w:rPr>
  </w:style>
  <w:style w:type="character" w:styleId="a6">
    <w:name w:val="endnote reference"/>
    <w:semiHidden/>
    <w:rsid w:val="00D7555C"/>
    <w:rPr>
      <w:vertAlign w:val="superscript"/>
    </w:rPr>
  </w:style>
  <w:style w:type="paragraph" w:customStyle="1" w:styleId="Subsection">
    <w:name w:val="Subsection"/>
    <w:next w:val="Bodytext"/>
    <w:rsid w:val="00D7555C"/>
    <w:pPr>
      <w:numPr>
        <w:ilvl w:val="1"/>
        <w:numId w:val="3"/>
      </w:numPr>
      <w:spacing w:before="240"/>
    </w:pPr>
    <w:rPr>
      <w:rFonts w:ascii="Times" w:hAnsi="Times"/>
      <w:iCs/>
      <w:color w:val="000000"/>
      <w:sz w:val="22"/>
      <w:szCs w:val="22"/>
      <w:lang w:eastAsia="en-US"/>
    </w:rPr>
  </w:style>
  <w:style w:type="paragraph" w:customStyle="1" w:styleId="E-mail">
    <w:name w:val="E-mail"/>
    <w:next w:val="Abstract"/>
    <w:rsid w:val="00D7555C"/>
    <w:pPr>
      <w:spacing w:after="240"/>
      <w:ind w:left="1418"/>
    </w:pPr>
    <w:rPr>
      <w:rFonts w:ascii="Times" w:hAnsi="Times"/>
      <w:noProof/>
      <w:sz w:val="22"/>
      <w:szCs w:val="22"/>
      <w:lang w:val="en-US" w:eastAsia="en-US"/>
    </w:rPr>
  </w:style>
  <w:style w:type="paragraph" w:customStyle="1" w:styleId="Abstract">
    <w:name w:val="Abstract"/>
    <w:next w:val="Section"/>
    <w:rsid w:val="00D7555C"/>
    <w:pPr>
      <w:spacing w:after="454"/>
      <w:ind w:left="1418"/>
      <w:jc w:val="both"/>
    </w:pPr>
    <w:rPr>
      <w:rFonts w:ascii="Times" w:hAnsi="Times"/>
      <w:color w:val="000000"/>
      <w:lang w:eastAsia="en-US"/>
    </w:rPr>
  </w:style>
  <w:style w:type="paragraph" w:customStyle="1" w:styleId="Sectionnonumber">
    <w:name w:val="Section (no number)"/>
    <w:next w:val="Bodytext"/>
    <w:rsid w:val="00D7555C"/>
    <w:pPr>
      <w:spacing w:before="240"/>
    </w:pPr>
    <w:rPr>
      <w:rFonts w:ascii="Times" w:hAnsi="Times"/>
      <w:b/>
      <w:iCs/>
      <w:color w:val="000000"/>
      <w:sz w:val="22"/>
      <w:szCs w:val="22"/>
      <w:lang w:val="en-US" w:eastAsia="en-US"/>
    </w:rPr>
  </w:style>
  <w:style w:type="character" w:styleId="a7">
    <w:name w:val="page number"/>
    <w:basedOn w:val="a0"/>
    <w:semiHidden/>
    <w:rsid w:val="00D7555C"/>
  </w:style>
  <w:style w:type="paragraph" w:styleId="a8">
    <w:name w:val="Title"/>
    <w:basedOn w:val="a"/>
    <w:next w:val="Authors"/>
    <w:qFormat/>
    <w:rsid w:val="00D7555C"/>
    <w:pPr>
      <w:spacing w:before="1588" w:after="567"/>
    </w:pPr>
    <w:rPr>
      <w:b/>
      <w:sz w:val="34"/>
      <w:szCs w:val="34"/>
    </w:rPr>
  </w:style>
  <w:style w:type="paragraph" w:customStyle="1" w:styleId="Authors">
    <w:name w:val="Authors"/>
    <w:next w:val="Addresses"/>
    <w:rsid w:val="00D7555C"/>
    <w:pPr>
      <w:spacing w:after="113"/>
      <w:ind w:left="1418"/>
    </w:pPr>
    <w:rPr>
      <w:rFonts w:ascii="Times" w:hAnsi="Times"/>
      <w:b/>
      <w:sz w:val="22"/>
      <w:szCs w:val="22"/>
      <w:lang w:eastAsia="en-US"/>
    </w:rPr>
  </w:style>
  <w:style w:type="paragraph" w:customStyle="1" w:styleId="Addresses">
    <w:name w:val="Addresses"/>
    <w:next w:val="E-mail"/>
    <w:rsid w:val="00D7555C"/>
    <w:pPr>
      <w:spacing w:after="240"/>
      <w:ind w:left="1418"/>
    </w:pPr>
    <w:rPr>
      <w:rFonts w:ascii="Times" w:hAnsi="Times"/>
      <w:sz w:val="22"/>
      <w:szCs w:val="22"/>
      <w:lang w:eastAsia="en-US"/>
    </w:rPr>
  </w:style>
  <w:style w:type="paragraph" w:customStyle="1" w:styleId="FigureCaption">
    <w:name w:val="FigureCaption"/>
    <w:rsid w:val="00D7555C"/>
    <w:pPr>
      <w:spacing w:before="170"/>
      <w:ind w:left="28"/>
      <w:jc w:val="center"/>
    </w:pPr>
    <w:rPr>
      <w:rFonts w:ascii="Times" w:hAnsi="Times"/>
      <w:color w:val="000000"/>
      <w:sz w:val="22"/>
      <w:szCs w:val="22"/>
      <w:lang w:eastAsia="en-US"/>
    </w:rPr>
  </w:style>
  <w:style w:type="paragraph" w:customStyle="1" w:styleId="Referencenonumber">
    <w:name w:val="Reference (no number)"/>
    <w:basedOn w:val="Reference"/>
    <w:rsid w:val="00D7555C"/>
    <w:pPr>
      <w:numPr>
        <w:numId w:val="0"/>
      </w:numPr>
      <w:ind w:left="851" w:hanging="284"/>
    </w:pPr>
  </w:style>
  <w:style w:type="paragraph" w:customStyle="1" w:styleId="Reference">
    <w:name w:val="Reference"/>
    <w:rsid w:val="00D7555C"/>
    <w:pPr>
      <w:widowControl w:val="0"/>
      <w:numPr>
        <w:numId w:val="4"/>
      </w:numPr>
      <w:tabs>
        <w:tab w:val="clear" w:pos="0"/>
        <w:tab w:val="left" w:pos="567"/>
      </w:tabs>
      <w:ind w:left="851" w:hanging="851"/>
      <w:jc w:val="both"/>
    </w:pPr>
    <w:rPr>
      <w:rFonts w:ascii="Times" w:hAnsi="Times"/>
      <w:iCs/>
      <w:noProof/>
      <w:color w:val="000000"/>
      <w:sz w:val="22"/>
      <w:szCs w:val="22"/>
      <w:lang w:eastAsia="en-US"/>
    </w:rPr>
  </w:style>
  <w:style w:type="paragraph" w:customStyle="1" w:styleId="BodyChar">
    <w:name w:val="Body Char"/>
    <w:link w:val="BodyCharChar"/>
    <w:rsid w:val="00EF3C4C"/>
    <w:pPr>
      <w:tabs>
        <w:tab w:val="left" w:pos="567"/>
      </w:tabs>
      <w:jc w:val="both"/>
    </w:pPr>
    <w:rPr>
      <w:rFonts w:ascii="Times" w:hAnsi="Times"/>
      <w:color w:val="000000"/>
      <w:sz w:val="22"/>
      <w:szCs w:val="22"/>
      <w:lang w:eastAsia="en-US"/>
    </w:rPr>
  </w:style>
  <w:style w:type="character" w:customStyle="1" w:styleId="BodyCharChar">
    <w:name w:val="Body Char Char"/>
    <w:link w:val="BodyChar"/>
    <w:rsid w:val="00EF3C4C"/>
    <w:rPr>
      <w:rFonts w:ascii="Times" w:hAnsi="Times"/>
      <w:color w:val="000000"/>
      <w:sz w:val="22"/>
      <w:szCs w:val="22"/>
      <w:lang w:eastAsia="en-US"/>
    </w:rPr>
  </w:style>
  <w:style w:type="paragraph" w:styleId="a9">
    <w:name w:val="Balloon Text"/>
    <w:basedOn w:val="a"/>
    <w:link w:val="aa"/>
    <w:uiPriority w:val="99"/>
    <w:semiHidden/>
    <w:unhideWhenUsed/>
    <w:rsid w:val="00EF3C4C"/>
    <w:rPr>
      <w:rFonts w:ascii="Tahoma" w:hAnsi="Tahoma" w:cs="Tahoma"/>
      <w:sz w:val="16"/>
      <w:szCs w:val="16"/>
    </w:rPr>
  </w:style>
  <w:style w:type="character" w:customStyle="1" w:styleId="aa">
    <w:name w:val="Текст выноски Знак"/>
    <w:basedOn w:val="a0"/>
    <w:link w:val="a9"/>
    <w:uiPriority w:val="99"/>
    <w:semiHidden/>
    <w:rsid w:val="00EF3C4C"/>
    <w:rPr>
      <w:rFonts w:ascii="Tahoma" w:hAnsi="Tahoma" w:cs="Tahoma"/>
      <w:sz w:val="16"/>
      <w:szCs w:val="16"/>
      <w:lang w:eastAsia="en-US"/>
    </w:rPr>
  </w:style>
  <w:style w:type="paragraph" w:customStyle="1" w:styleId="subsection0">
    <w:name w:val="subsection"/>
    <w:rsid w:val="00EF3C4C"/>
    <w:pPr>
      <w:numPr>
        <w:ilvl w:val="1"/>
        <w:numId w:val="5"/>
      </w:numPr>
      <w:tabs>
        <w:tab w:val="left" w:pos="567"/>
      </w:tabs>
      <w:spacing w:before="240"/>
    </w:pPr>
    <w:rPr>
      <w:rFonts w:ascii="Times" w:hAnsi="Times"/>
      <w:i/>
      <w:iCs/>
      <w:color w:val="000000"/>
      <w:sz w:val="22"/>
      <w:szCs w:val="22"/>
      <w:lang w:val="en-US" w:eastAsia="en-US"/>
    </w:rPr>
  </w:style>
  <w:style w:type="paragraph" w:customStyle="1" w:styleId="section0">
    <w:name w:val="section"/>
    <w:link w:val="sectionChar"/>
    <w:autoRedefine/>
    <w:rsid w:val="00EF3C4C"/>
    <w:pPr>
      <w:numPr>
        <w:numId w:val="5"/>
      </w:numPr>
      <w:tabs>
        <w:tab w:val="left" w:pos="567"/>
      </w:tabs>
      <w:spacing w:before="240"/>
    </w:pPr>
    <w:rPr>
      <w:rFonts w:ascii="Times" w:hAnsi="Times"/>
      <w:b/>
      <w:color w:val="000000"/>
      <w:sz w:val="22"/>
      <w:szCs w:val="22"/>
      <w:lang w:val="ru-RU" w:eastAsia="en-US"/>
    </w:rPr>
  </w:style>
  <w:style w:type="paragraph" w:customStyle="1" w:styleId="subsubsection0">
    <w:name w:val="subsubsection"/>
    <w:link w:val="subsubsectionChar0"/>
    <w:autoRedefine/>
    <w:rsid w:val="00EF3C4C"/>
    <w:pPr>
      <w:numPr>
        <w:ilvl w:val="2"/>
        <w:numId w:val="5"/>
      </w:numPr>
      <w:tabs>
        <w:tab w:val="left" w:pos="567"/>
      </w:tabs>
      <w:spacing w:before="240"/>
      <w:ind w:left="0" w:firstLine="0"/>
      <w:jc w:val="both"/>
    </w:pPr>
    <w:rPr>
      <w:rFonts w:ascii="Times" w:hAnsi="Times"/>
      <w:i/>
      <w:iCs/>
      <w:color w:val="000000"/>
      <w:sz w:val="22"/>
      <w:szCs w:val="22"/>
      <w:lang w:val="en-US" w:eastAsia="en-US"/>
    </w:rPr>
  </w:style>
  <w:style w:type="paragraph" w:customStyle="1" w:styleId="StylesubsubsectionNotItalic">
    <w:name w:val="Style subsubsection + Not Italic"/>
    <w:basedOn w:val="subsubsection0"/>
    <w:rsid w:val="00EF3C4C"/>
    <w:rPr>
      <w:i w:val="0"/>
      <w:iCs w:val="0"/>
    </w:rPr>
  </w:style>
  <w:style w:type="paragraph" w:customStyle="1" w:styleId="BodyIndent">
    <w:name w:val="BodyIndent"/>
    <w:basedOn w:val="a"/>
    <w:link w:val="BodyIndentChar"/>
    <w:autoRedefine/>
    <w:rsid w:val="00D131CC"/>
    <w:pPr>
      <w:tabs>
        <w:tab w:val="left" w:pos="567"/>
      </w:tabs>
      <w:ind w:firstLine="284"/>
      <w:jc w:val="both"/>
    </w:pPr>
    <w:rPr>
      <w:color w:val="000000"/>
      <w:szCs w:val="22"/>
    </w:rPr>
  </w:style>
  <w:style w:type="character" w:customStyle="1" w:styleId="BodyIndentChar">
    <w:name w:val="BodyIndent Char"/>
    <w:link w:val="BodyIndent"/>
    <w:rsid w:val="00D131CC"/>
    <w:rPr>
      <w:rFonts w:ascii="Times" w:hAnsi="Times"/>
      <w:color w:val="000000"/>
      <w:sz w:val="22"/>
      <w:szCs w:val="22"/>
      <w:lang w:eastAsia="en-US"/>
    </w:rPr>
  </w:style>
  <w:style w:type="character" w:customStyle="1" w:styleId="sectionChar">
    <w:name w:val="section Char"/>
    <w:link w:val="section0"/>
    <w:rsid w:val="00D131CC"/>
    <w:rPr>
      <w:rFonts w:ascii="Times" w:hAnsi="Times"/>
      <w:b/>
      <w:color w:val="000000"/>
      <w:sz w:val="22"/>
      <w:szCs w:val="22"/>
      <w:lang w:val="ru-RU" w:eastAsia="en-US"/>
    </w:rPr>
  </w:style>
  <w:style w:type="paragraph" w:customStyle="1" w:styleId="TableCaption">
    <w:name w:val="Table.Caption"/>
    <w:rsid w:val="00D81A57"/>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rsid w:val="00FC3547"/>
    <w:pPr>
      <w:spacing w:before="120"/>
      <w:ind w:left="28"/>
      <w:jc w:val="center"/>
    </w:pPr>
  </w:style>
  <w:style w:type="paragraph" w:customStyle="1" w:styleId="EQN">
    <w:name w:val="EQN"/>
    <w:basedOn w:val="BodyIndent"/>
    <w:autoRedefine/>
    <w:rsid w:val="00450521"/>
    <w:pPr>
      <w:tabs>
        <w:tab w:val="clear" w:pos="567"/>
        <w:tab w:val="center" w:pos="4820"/>
        <w:tab w:val="right" w:pos="9072"/>
      </w:tabs>
      <w:spacing w:before="120" w:after="120"/>
      <w:ind w:firstLine="0"/>
      <w:jc w:val="center"/>
    </w:pPr>
    <w:rPr>
      <w:lang w:val="en-US"/>
    </w:rPr>
  </w:style>
  <w:style w:type="paragraph" w:customStyle="1" w:styleId="25mmIndent">
    <w:name w:val="25mmIndent"/>
    <w:rsid w:val="00450521"/>
    <w:pPr>
      <w:ind w:left="1418"/>
    </w:pPr>
    <w:rPr>
      <w:rFonts w:ascii="Times" w:hAnsi="Times"/>
      <w:sz w:val="22"/>
      <w:szCs w:val="22"/>
      <w:lang w:val="en-US" w:eastAsia="en-US"/>
    </w:rPr>
  </w:style>
  <w:style w:type="paragraph" w:customStyle="1" w:styleId="StylesubsubsectionNotItalic1Char">
    <w:name w:val="Style subsubsection + Not Italic1 Char"/>
    <w:basedOn w:val="subsubsection0"/>
    <w:link w:val="StylesubsubsectionNotItalic1CharChar"/>
    <w:autoRedefine/>
    <w:rsid w:val="00450521"/>
    <w:pPr>
      <w:numPr>
        <w:ilvl w:val="0"/>
        <w:numId w:val="0"/>
      </w:numPr>
      <w:tabs>
        <w:tab w:val="num" w:pos="360"/>
      </w:tabs>
    </w:pPr>
    <w:rPr>
      <w:i w:val="0"/>
      <w:iCs w:val="0"/>
    </w:rPr>
  </w:style>
  <w:style w:type="character" w:customStyle="1" w:styleId="subsubsectionChar0">
    <w:name w:val="subsubsection Char"/>
    <w:link w:val="subsubsection0"/>
    <w:rsid w:val="00450521"/>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0"/>
    <w:link w:val="StylesubsubsectionNotItalic1Char"/>
    <w:rsid w:val="00450521"/>
    <w:rPr>
      <w:rFonts w:ascii="Times" w:hAnsi="Times"/>
      <w:i w:val="0"/>
      <w:iCs w:val="0"/>
      <w:color w:val="000000"/>
      <w:sz w:val="22"/>
      <w:szCs w:val="22"/>
      <w:lang w:val="en-US" w:eastAsia="en-US"/>
    </w:rPr>
  </w:style>
  <w:style w:type="character" w:customStyle="1" w:styleId="times1">
    <w:name w:val="times1"/>
    <w:rsid w:val="005949F3"/>
    <w:rPr>
      <w:rFonts w:ascii="Times New Roman" w:hAnsi="Times New Roman" w:cs="Times New Roman" w:hint="default"/>
      <w:color w:val="000000"/>
      <w:sz w:val="24"/>
      <w:szCs w:val="24"/>
    </w:rPr>
  </w:style>
  <w:style w:type="character" w:styleId="ab">
    <w:name w:val="annotation reference"/>
    <w:basedOn w:val="a0"/>
    <w:uiPriority w:val="99"/>
    <w:semiHidden/>
    <w:unhideWhenUsed/>
    <w:rsid w:val="0056353E"/>
    <w:rPr>
      <w:sz w:val="16"/>
      <w:szCs w:val="16"/>
    </w:rPr>
  </w:style>
  <w:style w:type="paragraph" w:styleId="ac">
    <w:name w:val="annotation text"/>
    <w:basedOn w:val="a"/>
    <w:link w:val="ad"/>
    <w:uiPriority w:val="99"/>
    <w:semiHidden/>
    <w:unhideWhenUsed/>
    <w:rsid w:val="0056353E"/>
    <w:rPr>
      <w:sz w:val="20"/>
    </w:rPr>
  </w:style>
  <w:style w:type="character" w:customStyle="1" w:styleId="ad">
    <w:name w:val="Текст примечания Знак"/>
    <w:basedOn w:val="a0"/>
    <w:link w:val="ac"/>
    <w:uiPriority w:val="99"/>
    <w:semiHidden/>
    <w:rsid w:val="0056353E"/>
    <w:rPr>
      <w:rFonts w:ascii="Times" w:hAnsi="Times"/>
      <w:lang w:eastAsia="en-US"/>
    </w:rPr>
  </w:style>
  <w:style w:type="paragraph" w:styleId="ae">
    <w:name w:val="annotation subject"/>
    <w:basedOn w:val="ac"/>
    <w:next w:val="ac"/>
    <w:link w:val="af"/>
    <w:uiPriority w:val="99"/>
    <w:semiHidden/>
    <w:unhideWhenUsed/>
    <w:rsid w:val="0056353E"/>
    <w:rPr>
      <w:b/>
      <w:bCs/>
    </w:rPr>
  </w:style>
  <w:style w:type="character" w:customStyle="1" w:styleId="af">
    <w:name w:val="Тема примечания Знак"/>
    <w:basedOn w:val="ad"/>
    <w:link w:val="ae"/>
    <w:uiPriority w:val="99"/>
    <w:semiHidden/>
    <w:rsid w:val="0056353E"/>
    <w:rPr>
      <w:rFonts w:ascii="Times" w:hAnsi="Times"/>
      <w:b/>
      <w:bCs/>
      <w:lang w:eastAsia="en-US"/>
    </w:rPr>
  </w:style>
  <w:style w:type="character" w:styleId="af0">
    <w:name w:val="Hyperlink"/>
    <w:basedOn w:val="a0"/>
    <w:uiPriority w:val="99"/>
    <w:unhideWhenUsed/>
    <w:rsid w:val="006504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93203">
      <w:bodyDiv w:val="1"/>
      <w:marLeft w:val="0"/>
      <w:marRight w:val="0"/>
      <w:marTop w:val="0"/>
      <w:marBottom w:val="0"/>
      <w:divBdr>
        <w:top w:val="none" w:sz="0" w:space="0" w:color="auto"/>
        <w:left w:val="none" w:sz="0" w:space="0" w:color="auto"/>
        <w:bottom w:val="none" w:sz="0" w:space="0" w:color="auto"/>
        <w:right w:val="none" w:sz="0" w:space="0" w:color="auto"/>
      </w:divBdr>
    </w:div>
    <w:div w:id="519051217">
      <w:bodyDiv w:val="1"/>
      <w:marLeft w:val="0"/>
      <w:marRight w:val="0"/>
      <w:marTop w:val="0"/>
      <w:marBottom w:val="0"/>
      <w:divBdr>
        <w:top w:val="none" w:sz="0" w:space="0" w:color="auto"/>
        <w:left w:val="none" w:sz="0" w:space="0" w:color="auto"/>
        <w:bottom w:val="none" w:sz="0" w:space="0" w:color="auto"/>
        <w:right w:val="none" w:sz="0" w:space="0" w:color="auto"/>
      </w:divBdr>
      <w:divsChild>
        <w:div w:id="1880313765">
          <w:marLeft w:val="0"/>
          <w:marRight w:val="0"/>
          <w:marTop w:val="0"/>
          <w:marBottom w:val="120"/>
          <w:divBdr>
            <w:top w:val="none" w:sz="0" w:space="0" w:color="auto"/>
            <w:left w:val="none" w:sz="0" w:space="0" w:color="auto"/>
            <w:bottom w:val="none" w:sz="0" w:space="0" w:color="auto"/>
            <w:right w:val="none" w:sz="0" w:space="0" w:color="auto"/>
          </w:divBdr>
          <w:divsChild>
            <w:div w:id="1662585776">
              <w:marLeft w:val="0"/>
              <w:marRight w:val="0"/>
              <w:marTop w:val="0"/>
              <w:marBottom w:val="0"/>
              <w:divBdr>
                <w:top w:val="none" w:sz="0" w:space="0" w:color="auto"/>
                <w:left w:val="none" w:sz="0" w:space="0" w:color="auto"/>
                <w:bottom w:val="none" w:sz="0" w:space="0" w:color="auto"/>
                <w:right w:val="none" w:sz="0" w:space="0" w:color="auto"/>
              </w:divBdr>
              <w:divsChild>
                <w:div w:id="1402293189">
                  <w:marLeft w:val="0"/>
                  <w:marRight w:val="0"/>
                  <w:marTop w:val="0"/>
                  <w:marBottom w:val="0"/>
                  <w:divBdr>
                    <w:top w:val="none" w:sz="0" w:space="0" w:color="auto"/>
                    <w:left w:val="none" w:sz="0" w:space="0" w:color="auto"/>
                    <w:bottom w:val="none" w:sz="0" w:space="0" w:color="auto"/>
                    <w:right w:val="none" w:sz="0" w:space="0" w:color="auto"/>
                  </w:divBdr>
                  <w:divsChild>
                    <w:div w:id="85388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463643">
      <w:bodyDiv w:val="1"/>
      <w:marLeft w:val="0"/>
      <w:marRight w:val="0"/>
      <w:marTop w:val="0"/>
      <w:marBottom w:val="0"/>
      <w:divBdr>
        <w:top w:val="none" w:sz="0" w:space="0" w:color="auto"/>
        <w:left w:val="none" w:sz="0" w:space="0" w:color="auto"/>
        <w:bottom w:val="none" w:sz="0" w:space="0" w:color="auto"/>
        <w:right w:val="none" w:sz="0" w:space="0" w:color="auto"/>
      </w:divBdr>
    </w:div>
    <w:div w:id="200219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oleObject" Target="embeddings/oleObject6.bin"/><Relationship Id="rId42" Type="http://schemas.openxmlformats.org/officeDocument/2006/relationships/image" Target="media/image19.wmf"/><Relationship Id="rId47" Type="http://schemas.openxmlformats.org/officeDocument/2006/relationships/oleObject" Target="embeddings/oleObject19.bin"/><Relationship Id="rId63" Type="http://schemas.openxmlformats.org/officeDocument/2006/relationships/oleObject" Target="embeddings/oleObject27.bin"/><Relationship Id="rId68" Type="http://schemas.openxmlformats.org/officeDocument/2006/relationships/image" Target="media/image32.wmf"/><Relationship Id="rId16" Type="http://schemas.openxmlformats.org/officeDocument/2006/relationships/image" Target="media/image6.wmf"/><Relationship Id="rId11" Type="http://schemas.openxmlformats.org/officeDocument/2006/relationships/oleObject" Target="embeddings/oleObject1.bin"/><Relationship Id="rId32" Type="http://schemas.openxmlformats.org/officeDocument/2006/relationships/image" Target="media/image14.wmf"/><Relationship Id="rId37" Type="http://schemas.openxmlformats.org/officeDocument/2006/relationships/oleObject" Target="embeddings/oleObject14.bin"/><Relationship Id="rId53" Type="http://schemas.openxmlformats.org/officeDocument/2006/relationships/oleObject" Target="embeddings/oleObject22.bin"/><Relationship Id="rId58" Type="http://schemas.openxmlformats.org/officeDocument/2006/relationships/image" Target="media/image27.wmf"/><Relationship Id="rId74" Type="http://schemas.openxmlformats.org/officeDocument/2006/relationships/image" Target="media/image35.wmf"/><Relationship Id="rId79" Type="http://schemas.openxmlformats.org/officeDocument/2006/relationships/hyperlink" Target="https://chem.libretexts.org/Textbook_Maps/Analytical_Chemistry_Textbook_Maps/Map%3A_Analytical_Chemistry_2.0_(Harvey)/11_Electrochemical_Methods/11.2%3A_Potentiometric_Methods" TargetMode="External"/><Relationship Id="rId5" Type="http://schemas.openxmlformats.org/officeDocument/2006/relationships/webSettings" Target="webSettings.xml"/><Relationship Id="rId61" Type="http://schemas.openxmlformats.org/officeDocument/2006/relationships/oleObject" Target="embeddings/oleObject26.bin"/><Relationship Id="rId82" Type="http://schemas.openxmlformats.org/officeDocument/2006/relationships/fontTable" Target="fontTable.xml"/><Relationship Id="rId19" Type="http://schemas.openxmlformats.org/officeDocument/2006/relationships/oleObject" Target="embeddings/oleObject5.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9.bin"/><Relationship Id="rId30" Type="http://schemas.openxmlformats.org/officeDocument/2006/relationships/image" Target="media/image13.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oleObject" Target="embeddings/oleObject30.bin"/><Relationship Id="rId77" Type="http://schemas.openxmlformats.org/officeDocument/2006/relationships/hyperlink" Target="http://images.webofknowledge.com/WOKRS54B7/help/WOS/A_abrvjt.html" TargetMode="External"/><Relationship Id="rId8" Type="http://schemas.openxmlformats.org/officeDocument/2006/relationships/image" Target="media/image1.wmf"/><Relationship Id="rId51" Type="http://schemas.openxmlformats.org/officeDocument/2006/relationships/oleObject" Target="embeddings/oleObject21.bin"/><Relationship Id="rId72" Type="http://schemas.openxmlformats.org/officeDocument/2006/relationships/image" Target="media/image34.wmf"/><Relationship Id="rId80"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5.bin"/><Relationship Id="rId67" Type="http://schemas.openxmlformats.org/officeDocument/2006/relationships/oleObject" Target="embeddings/oleObject29.bin"/><Relationship Id="rId20" Type="http://schemas.openxmlformats.org/officeDocument/2006/relationships/image" Target="media/image8.wmf"/><Relationship Id="rId41" Type="http://schemas.openxmlformats.org/officeDocument/2006/relationships/oleObject" Target="embeddings/oleObject16.bin"/><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oleObject" Target="embeddings/oleObject33.bin"/><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0.bin"/><Relationship Id="rId57" Type="http://schemas.openxmlformats.org/officeDocument/2006/relationships/oleObject" Target="embeddings/oleObject24.bin"/><Relationship Id="rId10" Type="http://schemas.openxmlformats.org/officeDocument/2006/relationships/image" Target="media/image3.wmf"/><Relationship Id="rId31" Type="http://schemas.openxmlformats.org/officeDocument/2006/relationships/oleObject" Target="embeddings/oleObject11.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28.bin"/><Relationship Id="rId73" Type="http://schemas.openxmlformats.org/officeDocument/2006/relationships/oleObject" Target="embeddings/oleObject32.bin"/><Relationship Id="rId78" Type="http://schemas.openxmlformats.org/officeDocument/2006/relationships/hyperlink" Target="https://www.iso.org/standard/19741.html" TargetMode="External"/><Relationship Id="rId8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oleObject" Target="embeddings/oleObject2.bin"/><Relationship Id="rId18" Type="http://schemas.openxmlformats.org/officeDocument/2006/relationships/image" Target="media/image7.wmf"/><Relationship Id="rId39" Type="http://schemas.openxmlformats.org/officeDocument/2006/relationships/oleObject" Target="embeddings/oleObject15.bin"/><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3.bin"/><Relationship Id="rId76" Type="http://schemas.openxmlformats.org/officeDocument/2006/relationships/hyperlink" Target="https://doi.org/10.1016/j.matchar.2019.109984" TargetMode="External"/><Relationship Id="rId7" Type="http://schemas.openxmlformats.org/officeDocument/2006/relationships/endnotes" Target="endnotes.xml"/><Relationship Id="rId71" Type="http://schemas.openxmlformats.org/officeDocument/2006/relationships/oleObject" Target="embeddings/oleObject31.bin"/><Relationship Id="rId2" Type="http://schemas.openxmlformats.org/officeDocument/2006/relationships/numbering" Target="numbering.xml"/><Relationship Id="rId29" Type="http://schemas.openxmlformats.org/officeDocument/2006/relationships/oleObject" Target="embeddings/oleObject10.bin"/><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oleObject" Target="embeddings/oleObject18.bin"/><Relationship Id="rId66" Type="http://schemas.openxmlformats.org/officeDocument/2006/relationships/image" Target="media/image3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v\Downloads\WordGuidelines\JPCSA4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873AB-0C34-478A-81B4-4A2D09DA1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JPCSA4Template</Template>
  <TotalTime>95</TotalTime>
  <Pages>7</Pages>
  <Words>2255</Words>
  <Characters>12854</Characters>
  <Application>Microsoft Office Word</Application>
  <DocSecurity>0</DocSecurity>
  <Lines>107</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Open Access proceedings Journal of Physics: Conference series</vt:lpstr>
      <vt:lpstr>Open Access proceedings Journal of Physics: Conference series </vt:lpstr>
    </vt:vector>
  </TitlesOfParts>
  <Company>IOP Publishing</Company>
  <LinksUpToDate>false</LinksUpToDate>
  <CharactersWithSpaces>15079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George Evans</dc:creator>
  <cp:keywords>open access, proceedings, template, fast, affordable, flexible</cp:keywords>
  <cp:lastModifiedBy>Editor</cp:lastModifiedBy>
  <cp:revision>32</cp:revision>
  <cp:lastPrinted>2005-02-25T09:52:00Z</cp:lastPrinted>
  <dcterms:created xsi:type="dcterms:W3CDTF">2018-04-28T08:10:00Z</dcterms:created>
  <dcterms:modified xsi:type="dcterms:W3CDTF">2020-09-18T09:44:00Z</dcterms:modified>
</cp:coreProperties>
</file>