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AA" w:rsidRPr="00D76B79" w:rsidRDefault="000362AA" w:rsidP="00D76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hyperlink r:id="rId4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76B79">
        <w:rPr>
          <w:rFonts w:ascii="Times New Roman" w:hAnsi="Times New Roman" w:cs="Times New Roman"/>
          <w:sz w:val="24"/>
          <w:szCs w:val="24"/>
        </w:rPr>
        <w:br/>
      </w:r>
      <w:bookmarkStart w:id="0" w:name="Par1"/>
      <w:bookmarkEnd w:id="0"/>
      <w:r w:rsidRPr="00D76B79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в Минюсте России 20 августа 2014 г. N 33688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от 30 июля 2014 г. N 898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ПО НАПРАВЛЕНИЮ ПОДГОТОВКИ 38.06.01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ЭКОНОМИКА (УРОВЕНЬ ПОДГОТОВКИ КАДРОВ ВЫСШЕЙ КВАЛИФИКАЦИИ)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5.2.41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3776), и </w:t>
      </w:r>
      <w:hyperlink r:id="rId6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2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38.06.01 Экономика (уровень подготовки кадров высшей квалификации).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2014 года.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Министр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Д.В.ЛИВАНОВ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от 30 июля 2014 г. N 898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D76B79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УРОВЕНЬ ВЫСШЕГО ОБРАЗОВАНИЯ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ПОДГОТОВКА КАДРОВ ВЫСШЕЙ КВАЛИФИКАЦИИ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79">
        <w:rPr>
          <w:rFonts w:ascii="Times New Roman" w:hAnsi="Times New Roman" w:cs="Times New Roman"/>
          <w:b/>
          <w:bCs/>
          <w:sz w:val="24"/>
          <w:szCs w:val="24"/>
        </w:rPr>
        <w:t>38.06.01 ЭКОНОМИКА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1"/>
      <w:bookmarkEnd w:id="3"/>
      <w:r w:rsidRPr="00D76B79">
        <w:rPr>
          <w:rFonts w:ascii="Times New Roman" w:hAnsi="Times New Roman" w:cs="Times New Roman"/>
          <w:b/>
          <w:sz w:val="24"/>
          <w:szCs w:val="24"/>
        </w:rPr>
        <w:t>I. ОБЛАСТЬ ПРИМЕНЕНИЯ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аспирантуры, направление подготовки).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5"/>
      <w:bookmarkEnd w:id="4"/>
      <w:r w:rsidRPr="00D76B79">
        <w:rPr>
          <w:rFonts w:ascii="Times New Roman" w:hAnsi="Times New Roman" w:cs="Times New Roman"/>
          <w:b/>
          <w:sz w:val="24"/>
          <w:szCs w:val="24"/>
        </w:rPr>
        <w:t>II. ИСПОЛЬЗУЕМЫЕ СОКРАЩЕНИЯ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B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- высшее образование;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ОПК - общепрофессиональные компетенции;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5"/>
      <w:bookmarkEnd w:id="5"/>
      <w:r w:rsidRPr="00D76B79">
        <w:rPr>
          <w:rFonts w:ascii="Times New Roman" w:hAnsi="Times New Roman" w:cs="Times New Roman"/>
          <w:b/>
          <w:sz w:val="24"/>
          <w:szCs w:val="24"/>
        </w:rPr>
        <w:t>III. ХАРАКТЕРИСТИКА НАПРАВЛЕНИЯ ПОДГОТОВКИ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аспирантуры: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индивидуальному плану лиц с ограниченными возможностями здоровья организация вправе продлить срок не более чем на </w:t>
      </w:r>
      <w:r w:rsidRPr="00D76B79">
        <w:rPr>
          <w:rFonts w:ascii="Times New Roman" w:hAnsi="Times New Roman" w:cs="Times New Roman"/>
          <w:sz w:val="24"/>
          <w:szCs w:val="24"/>
        </w:rPr>
        <w:lastRenderedPageBreak/>
        <w:t xml:space="preserve">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индивидуальному плану не может составлять более 75 з.е. за один учебный год.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3.5. Реализация программы аспирантуры возможна с использованием сетевой формы.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69"/>
      <w:bookmarkEnd w:id="6"/>
      <w:r w:rsidRPr="00D76B79">
        <w:rPr>
          <w:rFonts w:ascii="Times New Roman" w:hAnsi="Times New Roman" w:cs="Times New Roman"/>
          <w:b/>
          <w:sz w:val="24"/>
          <w:szCs w:val="24"/>
        </w:rPr>
        <w:t>IV. ХАРАКТЕРИСТИКА ПРОФЕССИОНАЛЬНОЙ ДЕЯТЕЛЬНОСТИ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79">
        <w:rPr>
          <w:rFonts w:ascii="Times New Roman" w:hAnsi="Times New Roman" w:cs="Times New Roman"/>
          <w:b/>
          <w:sz w:val="24"/>
          <w:szCs w:val="24"/>
        </w:rPr>
        <w:t>ВЫПУСКНИКОВ, ОСВОИВШИХ ПРОГРАММУ АСПИРАНТУРЫ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аспирантуры, являются: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концептуальные (фундаментальные) проблемы экономической науки, включая методы экономического анализа;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прикладные проблемы функционирования различных экономических агентов, рынков и систем.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аспирантуры: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фундаментальные исследования в области экономической теории и финансов;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исследования в области истории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>, истории экономических учений и развития методологии экономического анализа;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исследования национальной и мировой финансовых систем;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общегосударственных, территориальных и местных финансов;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финансов хозяйствующих субъектов;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финансов домохозяйств;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рынка ценных бумаг и валютного рынка;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рынок страховых услуг;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денежного рынка, денежной системы и денежного оборота;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оценочной деятельности;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кредитных отношений, банков и иных финансово-кредитных организаций;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прикладные экономические исследования на основе фундаментальных методов экономического анализа;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lastRenderedPageBreak/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совершенствование методов управления и государственного регулирования;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изучение закономерностей и тенденций развития системы ведения предпринимательской деятельности;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методологии, теории формирования и развития предпринимательства.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преподавательская деятельность: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08"/>
      <w:bookmarkEnd w:id="7"/>
      <w:r w:rsidRPr="00D76B79">
        <w:rPr>
          <w:rFonts w:ascii="Times New Roman" w:hAnsi="Times New Roman" w:cs="Times New Roman"/>
          <w:b/>
          <w:sz w:val="24"/>
          <w:szCs w:val="24"/>
        </w:rPr>
        <w:t>V. ТРЕБОВАНИЯ К РЕЗУЛЬТАТАМ ОСВОЕНИЯ ПРОГРАММЫ АСПИРАНТУРЫ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5.1. В результате освоения программы аспирантуры у выпускника должны быть сформированы: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общепрофессиональные компетенции, определяемые направлением подготовки;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5.2. Выпускник, освоивший программу аспирантуры, должен обладать следующими универсальными компетенциями: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готовностью организовать работу исследовательского коллектива в научной отрасли, </w:t>
      </w:r>
      <w:r w:rsidRPr="00D76B79">
        <w:rPr>
          <w:rFonts w:ascii="Times New Roman" w:hAnsi="Times New Roman" w:cs="Times New Roman"/>
          <w:sz w:val="24"/>
          <w:szCs w:val="24"/>
        </w:rPr>
        <w:lastRenderedPageBreak/>
        <w:t>соответствующей направлению подготовки (ОПК-2);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B7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76B79">
        <w:rPr>
          <w:rFonts w:ascii="Times New Roman" w:hAnsi="Times New Roman" w:cs="Times New Roman"/>
          <w:sz w:val="16"/>
          <w:szCs w:val="16"/>
        </w:rPr>
        <w:t>&lt;1&gt;</w:t>
      </w:r>
      <w:hyperlink r:id="rId7" w:history="1">
        <w:r w:rsidRPr="00D76B79">
          <w:rPr>
            <w:rFonts w:ascii="Times New Roman" w:hAnsi="Times New Roman" w:cs="Times New Roman"/>
            <w:color w:val="0000FF"/>
            <w:sz w:val="16"/>
            <w:szCs w:val="16"/>
          </w:rPr>
          <w:t>Подпункт 5.2.73(3)</w:t>
        </w:r>
      </w:hyperlink>
      <w:r w:rsidRPr="00D76B79">
        <w:rPr>
          <w:rFonts w:ascii="Times New Roman" w:hAnsi="Times New Roman" w:cs="Times New Roman"/>
          <w:sz w:val="16"/>
          <w:szCs w:val="1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30"/>
      <w:bookmarkEnd w:id="8"/>
      <w:r w:rsidRPr="00D76B79">
        <w:rPr>
          <w:rFonts w:ascii="Times New Roman" w:hAnsi="Times New Roman" w:cs="Times New Roman"/>
          <w:b/>
          <w:sz w:val="24"/>
          <w:szCs w:val="24"/>
        </w:rPr>
        <w:t>VI. ТРЕБОВАНИЯ К СТРУКТУРЕ ПРОГРАММЫ АСПИРАНТУРЫ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6.2. Программа аспирантуры состоит из следующих блоков: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Блок 1. "Дисциплины (модули)",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Блок 2. "Практики",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Блок 3. "Научно-исследовательская работа",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624E1" w:rsidRDefault="00862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39"/>
      <w:bookmarkEnd w:id="9"/>
    </w:p>
    <w:p w:rsidR="000362AA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Структура программы аспирантуры</w:t>
      </w:r>
    </w:p>
    <w:tbl>
      <w:tblPr>
        <w:tblStyle w:val="a3"/>
        <w:tblW w:w="0" w:type="auto"/>
        <w:tblLook w:val="04A0"/>
      </w:tblPr>
      <w:tblGrid>
        <w:gridCol w:w="7621"/>
        <w:gridCol w:w="2799"/>
      </w:tblGrid>
      <w:tr w:rsidR="008624E1" w:rsidTr="008624E1">
        <w:tc>
          <w:tcPr>
            <w:tcW w:w="7621" w:type="dxa"/>
          </w:tcPr>
          <w:p w:rsidR="008624E1" w:rsidRDefault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2799" w:type="dxa"/>
          </w:tcPr>
          <w:p w:rsidR="008624E1" w:rsidRDefault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8624E1" w:rsidTr="008624E1">
        <w:tc>
          <w:tcPr>
            <w:tcW w:w="7621" w:type="dxa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2799" w:type="dxa"/>
            <w:vAlign w:val="center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24E1" w:rsidTr="008624E1">
        <w:tc>
          <w:tcPr>
            <w:tcW w:w="7621" w:type="dxa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99" w:type="dxa"/>
            <w:vMerge w:val="restart"/>
            <w:vAlign w:val="center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4E1" w:rsidTr="008624E1">
        <w:tc>
          <w:tcPr>
            <w:tcW w:w="7621" w:type="dxa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799" w:type="dxa"/>
            <w:vMerge/>
            <w:vAlign w:val="center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1" w:rsidTr="008624E1">
        <w:tc>
          <w:tcPr>
            <w:tcW w:w="7621" w:type="dxa"/>
          </w:tcPr>
          <w:p w:rsidR="008624E1" w:rsidRPr="00D76B79" w:rsidRDefault="008624E1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8624E1" w:rsidRPr="00D76B79" w:rsidRDefault="008624E1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799" w:type="dxa"/>
            <w:vAlign w:val="center"/>
          </w:tcPr>
          <w:p w:rsidR="008624E1" w:rsidRDefault="008624E1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2799" w:type="dxa"/>
            <w:vMerge w:val="restart"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99" w:type="dxa"/>
            <w:vMerge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Блок 3 "Научно-исследовательская работа"</w:t>
            </w:r>
          </w:p>
        </w:tc>
        <w:tc>
          <w:tcPr>
            <w:tcW w:w="2799" w:type="dxa"/>
            <w:vMerge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99" w:type="dxa"/>
            <w:vMerge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2799" w:type="dxa"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99" w:type="dxa"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1C" w:rsidTr="008624E1">
        <w:tc>
          <w:tcPr>
            <w:tcW w:w="7621" w:type="dxa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2799" w:type="dxa"/>
            <w:vAlign w:val="center"/>
          </w:tcPr>
          <w:p w:rsidR="0071541C" w:rsidRPr="00D76B79" w:rsidRDefault="0071541C" w:rsidP="008624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8624E1" w:rsidRPr="00D76B79" w:rsidRDefault="0086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>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</w:t>
      </w:r>
      <w:r w:rsidRPr="00D76B79">
        <w:rPr>
          <w:rFonts w:ascii="Times New Roman" w:hAnsi="Times New Roman" w:cs="Times New Roman"/>
          <w:sz w:val="24"/>
          <w:szCs w:val="24"/>
        </w:rPr>
        <w:lastRenderedPageBreak/>
        <w:t>утверждаемыми Министерством образования и науки Российской Федерации &lt;1&gt;.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624E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624E1">
        <w:rPr>
          <w:rFonts w:ascii="Times New Roman" w:hAnsi="Times New Roman" w:cs="Times New Roman"/>
          <w:sz w:val="16"/>
          <w:szCs w:val="16"/>
        </w:rPr>
        <w:t>&lt;1&gt;</w:t>
      </w:r>
      <w:hyperlink r:id="rId8" w:history="1">
        <w:r w:rsidRPr="008624E1">
          <w:rPr>
            <w:rFonts w:ascii="Times New Roman" w:hAnsi="Times New Roman" w:cs="Times New Roman"/>
            <w:color w:val="0000FF"/>
            <w:sz w:val="16"/>
            <w:szCs w:val="16"/>
          </w:rPr>
          <w:t>Пункт 3</w:t>
        </w:r>
      </w:hyperlink>
      <w:r w:rsidRPr="008624E1">
        <w:rPr>
          <w:rFonts w:ascii="Times New Roman" w:hAnsi="Times New Roman" w:cs="Times New Roman"/>
          <w:sz w:val="16"/>
          <w:szCs w:val="16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Педагогическая практика является обязательной.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Способы проведения практики: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выездная.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Практика может проводиться в структурных подразделениях организации.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3"/>
      <w:bookmarkEnd w:id="10"/>
      <w:r w:rsidRPr="00D76B79">
        <w:rPr>
          <w:rFonts w:ascii="Times New Roman" w:hAnsi="Times New Roman" w:cs="Times New Roman"/>
          <w:b/>
          <w:sz w:val="24"/>
          <w:szCs w:val="24"/>
        </w:rPr>
        <w:t>VII. ТРЕБОВАНИЯ К УСЛОВИЯМ РЕАЛИЗАЦИИ ПРОГРАММЫ АСПИРАНТУРЫ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5"/>
      <w:bookmarkEnd w:id="11"/>
      <w:r w:rsidRPr="00D76B79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аспирантуры.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>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 w:rsidRPr="00D76B79">
        <w:rPr>
          <w:rFonts w:ascii="Times New Roman" w:hAnsi="Times New Roman" w:cs="Times New Roman"/>
          <w:sz w:val="24"/>
          <w:szCs w:val="24"/>
        </w:rPr>
        <w:lastRenderedPageBreak/>
        <w:t>Федерации &lt;1&gt;.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624E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624E1">
        <w:rPr>
          <w:rFonts w:ascii="Times New Roman" w:hAnsi="Times New Roman" w:cs="Times New Roman"/>
          <w:sz w:val="16"/>
          <w:szCs w:val="16"/>
        </w:rPr>
        <w:t xml:space="preserve">&lt;1&gt; Федеральный </w:t>
      </w:r>
      <w:hyperlink r:id="rId9" w:history="1">
        <w:r w:rsidRPr="008624E1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8624E1">
        <w:rPr>
          <w:rFonts w:ascii="Times New Roman" w:hAnsi="Times New Roman" w:cs="Times New Roman"/>
          <w:sz w:val="16"/>
          <w:szCs w:val="16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6961; N 52, ст. 6963), Федеральный </w:t>
      </w:r>
      <w:hyperlink r:id="rId10" w:history="1">
        <w:r w:rsidRPr="008624E1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8624E1">
        <w:rPr>
          <w:rFonts w:ascii="Times New Roman" w:hAnsi="Times New Roman" w:cs="Times New Roman"/>
          <w:sz w:val="16"/>
          <w:szCs w:val="16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3407;N 31, ст. 4173; N 31, ст. 4196; N 49, ст. 6409; 2011, N 23, ст. 3263; N 31, ст. 4701; 2013, N 14, ст. 1651; N 30, ст. 4038; N 51, ст. 6683).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1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7.1.7.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 bof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2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пункту 12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624E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624E1">
        <w:rPr>
          <w:rFonts w:ascii="Times New Roman" w:hAnsi="Times New Roman" w:cs="Times New Roman"/>
          <w:sz w:val="16"/>
          <w:szCs w:val="16"/>
        </w:rPr>
        <w:t>&lt;1&gt;</w:t>
      </w:r>
      <w:hyperlink r:id="rId13" w:history="1">
        <w:r w:rsidRPr="008624E1">
          <w:rPr>
            <w:rFonts w:ascii="Times New Roman" w:hAnsi="Times New Roman" w:cs="Times New Roman"/>
            <w:color w:val="0000FF"/>
            <w:sz w:val="16"/>
            <w:szCs w:val="16"/>
          </w:rPr>
          <w:t>Пункт 4</w:t>
        </w:r>
      </w:hyperlink>
      <w:r w:rsidRPr="008624E1">
        <w:rPr>
          <w:rFonts w:ascii="Times New Roman" w:hAnsi="Times New Roman" w:cs="Times New Roman"/>
          <w:sz w:val="16"/>
          <w:szCs w:val="16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362AA" w:rsidRPr="008624E1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07"/>
      <w:bookmarkEnd w:id="12"/>
      <w:r w:rsidRPr="00D76B79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аспирантуры.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</w:t>
      </w:r>
      <w:r w:rsidRPr="00D76B79">
        <w:rPr>
          <w:rFonts w:ascii="Times New Roman" w:hAnsi="Times New Roman" w:cs="Times New Roman"/>
          <w:sz w:val="24"/>
          <w:szCs w:val="24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12"/>
      <w:bookmarkEnd w:id="13"/>
      <w:r w:rsidRPr="00D76B79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аспирантуры.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7.3.4.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AA" w:rsidRPr="00D76B79" w:rsidRDefault="000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23"/>
      <w:bookmarkEnd w:id="14"/>
      <w:r w:rsidRPr="00D76B79">
        <w:rPr>
          <w:rFonts w:ascii="Times New Roman" w:hAnsi="Times New Roman" w:cs="Times New Roman"/>
          <w:sz w:val="24"/>
          <w:szCs w:val="24"/>
        </w:rPr>
        <w:t>7.4. Требования к финансовому обеспечению программы аспирантуры.</w:t>
      </w:r>
    </w:p>
    <w:p w:rsidR="0087015A" w:rsidRPr="00D76B79" w:rsidRDefault="000362AA" w:rsidP="00E6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79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76B7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D76B7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76B7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D76B79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  <w:bookmarkStart w:id="15" w:name="_GoBack"/>
      <w:bookmarkEnd w:id="15"/>
    </w:p>
    <w:sectPr w:rsidR="0087015A" w:rsidRPr="00D76B79" w:rsidSect="008624E1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62AA"/>
    <w:rsid w:val="000362AA"/>
    <w:rsid w:val="00421B7D"/>
    <w:rsid w:val="006B3E0B"/>
    <w:rsid w:val="0071541C"/>
    <w:rsid w:val="008624E1"/>
    <w:rsid w:val="0087015A"/>
    <w:rsid w:val="00BB74C7"/>
    <w:rsid w:val="00D76B79"/>
    <w:rsid w:val="00E6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BB349313409B51AFB82B678C73BF558C37C92D5D351AA74DD93F9FF62C00BE59BC916F0C3874Fo1h8J" TargetMode="External"/><Relationship Id="rId13" Type="http://schemas.openxmlformats.org/officeDocument/2006/relationships/hyperlink" Target="consultantplus://offline/ref=DE1BB349313409B51AFB82B678C73BF558C07A90D7D951AA74DD93F9FF62C00BE59BC916F0C3874Do1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BB349313409B51AFB82B678C73BF558C37F97D5D851AA74DD93F9FF62C00BE59BC916F0C3854Co1h8J" TargetMode="External"/><Relationship Id="rId12" Type="http://schemas.openxmlformats.org/officeDocument/2006/relationships/hyperlink" Target="consultantplus://offline/ref=DE1BB349313409B51AFB82B678C73BF558C37C92D5D351AA74DD93F9FF62C00BE59BC916F0C38749o1hA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BB349313409B51AFB82B678C73BF558C37293D1D651AA74DD93F9FF62C00BE59BC916F0C38748o1hAJ" TargetMode="External"/><Relationship Id="rId11" Type="http://schemas.openxmlformats.org/officeDocument/2006/relationships/hyperlink" Target="consultantplus://offline/ref=DE1BB349313409B51AFB82B678C73BF558C47891D0D751AA74DD93F9FF62C00BE59BC916F0C3874Co1h1J" TargetMode="External"/><Relationship Id="rId5" Type="http://schemas.openxmlformats.org/officeDocument/2006/relationships/hyperlink" Target="consultantplus://offline/ref=DE1BB349313409B51AFB82B678C73BF558C37F97D5D851AA74DD93F9FF62C00BE59BC916F0C3874Ao1h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1BB349313409B51AFB82B678C73BF558C3799CD7D551AA74DD93F9FFo6h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1BB349313409B51AFB82B678C73BF558C37F9CD6D051AA74DD93F9FFo6h2J" TargetMode="External"/><Relationship Id="rId14" Type="http://schemas.openxmlformats.org/officeDocument/2006/relationships/hyperlink" Target="consultantplus://offline/ref=DE1BB349313409B51AFB82B678C73BF558C07894D1D151AA74DD93F9FF62C00BE59BC916F0C3874Do1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Елена</cp:lastModifiedBy>
  <cp:revision>5</cp:revision>
  <dcterms:created xsi:type="dcterms:W3CDTF">2014-10-06T09:33:00Z</dcterms:created>
  <dcterms:modified xsi:type="dcterms:W3CDTF">2014-10-06T09:58:00Z</dcterms:modified>
</cp:coreProperties>
</file>